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pPr>
        <w:rPr>
          <w:rFonts w:ascii="Arial" w:hAnsi="Arial" w:cs="Arial"/>
          <w:b/>
          <w:sz w:val="22"/>
          <w:szCs w:val="22"/>
          <w:rtl/>
        </w:rPr>
      </w:pPr>
    </w:p>
    <w:p>
      <w:pPr>
        <w:rPr>
          <w:rFonts w:ascii="Arial" w:hAnsi="Arial" w:cs="Arial"/>
          <w:b/>
          <w:sz w:val="22"/>
          <w:szCs w:val="22"/>
          <w:rtl/>
        </w:rPr>
      </w:pPr>
      <w:r>
        <w:rPr>
          <w:rFonts w:ascii="Arial" w:hAnsi="Arial" w:cs="Arial"/>
          <w:b/>
          <w:sz w:val="22"/>
          <w:szCs w:val="22"/>
          <w:rtl/>
        </w:rPr>
        <w:t xml:space="preserve">אל: </w:t>
      </w:r>
      <w:r>
        <w:rPr>
          <w:rFonts w:ascii="Arial" w:hAnsi="Arial" w:cs="Arial" w:hint="cs"/>
          <w:b/>
          <w:sz w:val="22"/>
          <w:szCs w:val="22"/>
          <w:rtl/>
        </w:rPr>
        <w:t xml:space="preserve">ועדת המכרזים </w:t>
      </w:r>
    </w:p>
    <w:p>
      <w:pPr>
        <w:rPr>
          <w:rFonts w:ascii="Arial" w:hAnsi="Arial" w:cs="Arial"/>
          <w:b/>
          <w:sz w:val="22"/>
          <w:szCs w:val="22"/>
          <w:rtl/>
        </w:rPr>
      </w:pPr>
    </w:p>
    <w:p>
      <w:pPr>
        <w:rPr>
          <w:rFonts w:ascii="Arial" w:hAnsi="Arial" w:cs="Arial"/>
          <w:b/>
          <w:sz w:val="22"/>
          <w:szCs w:val="22"/>
          <w:rtl/>
        </w:rPr>
      </w:pPr>
    </w:p>
    <w:p>
      <w:pPr>
        <w:jc w:val="center"/>
        <w:rPr>
          <w:rFonts w:ascii="Arial" w:hAnsi="Arial" w:cs="Arial"/>
          <w:bCs/>
          <w:sz w:val="22"/>
          <w:szCs w:val="22"/>
          <w:rtl/>
        </w:rPr>
      </w:pPr>
    </w:p>
    <w:tbl>
      <w:tblPr>
        <w:tblpPr w:leftFromText="180" w:rightFromText="180" w:vertAnchor="page" w:horzAnchor="page" w:tblpXSpec="center" w:tblpY="579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6"/>
        <w:gridCol w:w="1688"/>
      </w:tblGrid>
      <w:tr>
        <w:trPr>
          <w:trHeight w:val="350"/>
        </w:trPr>
        <w:tc>
          <w:tcPr>
            <w:tcW w:w="0" w:type="auto"/>
            <w:shd w:val="clear" w:color="auto" w:fill="E6E6E6"/>
          </w:tcPr>
          <w:p>
            <w:pPr>
              <w:spacing w:line="276" w:lineRule="auto"/>
              <w:rPr>
                <w:rFonts w:ascii="Arial" w:hAnsi="Arial" w:cs="Arial"/>
                <w:b/>
                <w:sz w:val="22"/>
                <w:szCs w:val="22"/>
                <w:rtl/>
              </w:rPr>
            </w:pPr>
            <w:r>
              <w:rPr>
                <w:rFonts w:ascii="Arial" w:hAnsi="Arial" w:cs="Arial"/>
                <w:b/>
                <w:sz w:val="22"/>
                <w:szCs w:val="22"/>
                <w:rtl/>
              </w:rPr>
              <w:t>משרד</w:t>
            </w:r>
            <w:r>
              <w:rPr>
                <w:rFonts w:ascii="Arial" w:hAnsi="Arial" w:cs="Arial" w:hint="cs"/>
                <w:b/>
                <w:sz w:val="22"/>
                <w:szCs w:val="22"/>
                <w:rtl/>
              </w:rPr>
              <w:t>:</w:t>
            </w:r>
          </w:p>
        </w:tc>
        <w:tc>
          <w:tcPr>
            <w:tcW w:w="0" w:type="auto"/>
          </w:tcPr>
          <w:p>
            <w:pPr>
              <w:spacing w:line="276" w:lineRule="auto"/>
              <w:rPr>
                <w:rFonts w:ascii="Arial" w:hAnsi="Arial" w:cs="Arial"/>
                <w:b/>
                <w:sz w:val="22"/>
                <w:szCs w:val="22"/>
                <w:rtl/>
              </w:rPr>
            </w:pPr>
            <w:r>
              <w:rPr>
                <w:rFonts w:ascii="Arial" w:hAnsi="Arial" w:cs="Arial" w:hint="cs"/>
                <w:b/>
                <w:sz w:val="22"/>
                <w:szCs w:val="22"/>
                <w:rtl/>
              </w:rPr>
              <w:t>בתי הדין הרבניים</w:t>
            </w:r>
          </w:p>
        </w:tc>
      </w:tr>
      <w:tr>
        <w:trPr>
          <w:trHeight w:val="361"/>
        </w:trPr>
        <w:tc>
          <w:tcPr>
            <w:tcW w:w="0" w:type="auto"/>
            <w:shd w:val="clear" w:color="auto" w:fill="E6E6E6"/>
          </w:tcPr>
          <w:p>
            <w:pPr>
              <w:spacing w:line="276" w:lineRule="auto"/>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0" w:type="auto"/>
          </w:tcPr>
          <w:p>
            <w:pPr>
              <w:spacing w:line="276" w:lineRule="auto"/>
              <w:rPr>
                <w:rFonts w:ascii="Arial" w:hAnsi="Arial" w:cs="Arial"/>
                <w:b/>
                <w:sz w:val="22"/>
                <w:szCs w:val="22"/>
                <w:rtl/>
              </w:rPr>
            </w:pPr>
            <w:r>
              <w:rPr>
                <w:rFonts w:ascii="Arial" w:hAnsi="Arial" w:cs="Arial" w:hint="cs"/>
                <w:b/>
                <w:sz w:val="22"/>
                <w:szCs w:val="22"/>
                <w:rtl/>
              </w:rPr>
              <w:t xml:space="preserve"> מערכות מידע</w:t>
            </w:r>
          </w:p>
        </w:tc>
      </w:tr>
      <w:tr>
        <w:trPr>
          <w:trHeight w:val="370"/>
        </w:trPr>
        <w:tc>
          <w:tcPr>
            <w:tcW w:w="0" w:type="auto"/>
            <w:shd w:val="clear" w:color="auto" w:fill="E6E6E6"/>
          </w:tcPr>
          <w:p>
            <w:pPr>
              <w:spacing w:line="276" w:lineRule="auto"/>
              <w:rPr>
                <w:rFonts w:ascii="Arial" w:hAnsi="Arial" w:cs="Arial"/>
                <w:b/>
                <w:sz w:val="22"/>
                <w:szCs w:val="22"/>
                <w:rtl/>
              </w:rPr>
            </w:pPr>
            <w:r>
              <w:rPr>
                <w:rFonts w:ascii="Arial" w:hAnsi="Arial" w:cs="Arial" w:hint="cs"/>
                <w:b/>
                <w:sz w:val="22"/>
                <w:szCs w:val="22"/>
                <w:rtl/>
              </w:rPr>
              <w:t>תאריך:</w:t>
            </w:r>
          </w:p>
        </w:tc>
        <w:tc>
          <w:tcPr>
            <w:tcW w:w="0" w:type="auto"/>
          </w:tcPr>
          <w:p>
            <w:pPr>
              <w:spacing w:line="276" w:lineRule="auto"/>
              <w:rPr>
                <w:rFonts w:ascii="Arial" w:hAnsi="Arial" w:cs="Arial"/>
                <w:b/>
                <w:sz w:val="22"/>
                <w:szCs w:val="22"/>
                <w:rtl/>
              </w:rPr>
            </w:pPr>
            <w:r>
              <w:rPr>
                <w:rFonts w:ascii="Arial" w:hAnsi="Arial" w:cs="Arial" w:hint="cs"/>
                <w:b/>
                <w:sz w:val="22"/>
                <w:szCs w:val="22"/>
                <w:rtl/>
              </w:rPr>
              <w:t>12.11.20</w:t>
            </w:r>
          </w:p>
        </w:tc>
      </w:tr>
    </w:tbl>
    <w:p>
      <w:pPr>
        <w:jc w:val="center"/>
        <w:rPr>
          <w:rFonts w:ascii="Arial" w:hAnsi="Arial" w:cs="Arial"/>
          <w:bCs/>
          <w:sz w:val="22"/>
          <w:szCs w:val="22"/>
          <w:rtl/>
        </w:rPr>
      </w:pPr>
    </w:p>
    <w:p>
      <w:pPr>
        <w:jc w:val="center"/>
        <w:rPr>
          <w:rFonts w:ascii="Arial" w:hAnsi="Arial" w:cs="Arial"/>
          <w:bCs/>
          <w:sz w:val="22"/>
          <w:szCs w:val="22"/>
          <w:rtl/>
        </w:rPr>
      </w:pPr>
    </w:p>
    <w:p>
      <w:pPr>
        <w:jc w:val="center"/>
        <w:rPr>
          <w:rFonts w:ascii="Arial" w:hAnsi="Arial" w:cs="Arial"/>
          <w:bCs/>
          <w:sz w:val="22"/>
          <w:szCs w:val="22"/>
          <w:rtl/>
        </w:rPr>
      </w:pPr>
    </w:p>
    <w:p>
      <w:pPr>
        <w:jc w:val="center"/>
        <w:rPr>
          <w:rFonts w:ascii="Arial" w:hAnsi="Arial" w:cs="Arial"/>
          <w:bCs/>
          <w:sz w:val="22"/>
          <w:szCs w:val="22"/>
          <w:rtl/>
        </w:rPr>
      </w:pPr>
    </w:p>
    <w:p>
      <w:pPr>
        <w:jc w:val="center"/>
        <w:rPr>
          <w:rFonts w:ascii="Arial" w:hAnsi="Arial" w:cs="Arial"/>
          <w:bCs/>
          <w:sz w:val="22"/>
          <w:szCs w:val="22"/>
          <w:rtl/>
        </w:rPr>
      </w:pPr>
    </w:p>
    <w:p>
      <w:pPr>
        <w:jc w:val="center"/>
        <w:rPr>
          <w:rFonts w:ascii="Arial" w:hAnsi="Arial" w:cs="Arial"/>
          <w:bCs/>
          <w:sz w:val="22"/>
          <w:szCs w:val="22"/>
          <w:u w:val="single"/>
          <w:rtl/>
        </w:rPr>
      </w:pPr>
      <w:r>
        <w:rPr>
          <w:rFonts w:ascii="Arial" w:hAnsi="Arial" w:cs="Arial" w:hint="cs"/>
          <w:bCs/>
          <w:sz w:val="22"/>
          <w:szCs w:val="22"/>
          <w:rtl/>
        </w:rPr>
        <w:t>הנדון:</w:t>
      </w:r>
      <w:r>
        <w:rPr>
          <w:rFonts w:ascii="Arial" w:hAnsi="Arial" w:cs="Arial"/>
          <w:bCs/>
          <w:sz w:val="22"/>
          <w:szCs w:val="22"/>
          <w:rtl/>
        </w:rPr>
        <w:t xml:space="preserve"> </w:t>
      </w:r>
      <w:r>
        <w:rPr>
          <w:rFonts w:ascii="Arial" w:hAnsi="Arial" w:cs="Arial" w:hint="cs"/>
          <w:bCs/>
          <w:sz w:val="22"/>
          <w:szCs w:val="22"/>
          <w:u w:val="single"/>
          <w:rtl/>
        </w:rPr>
        <w:t>חוות דעת מקצועית במסגרת כוונה להתקשר עם ספק יחיד/ ספק חוץ</w:t>
      </w:r>
    </w:p>
    <w:p>
      <w:pPr>
        <w:jc w:val="both"/>
        <w:rPr>
          <w:rFonts w:ascii="Arial" w:hAnsi="Arial" w:cs="Arial"/>
          <w:b/>
          <w:sz w:val="22"/>
          <w:szCs w:val="22"/>
          <w:rtl/>
        </w:rPr>
      </w:pPr>
    </w:p>
    <w:p>
      <w:pPr>
        <w:jc w:val="both"/>
        <w:rPr>
          <w:rFonts w:ascii="Arial" w:hAnsi="Arial" w:cs="Arial"/>
          <w:b/>
          <w:sz w:val="22"/>
          <w:szCs w:val="22"/>
          <w:rtl/>
        </w:rPr>
      </w:pPr>
      <w:r>
        <w:rPr>
          <w:rFonts w:ascii="Arial" w:hAnsi="Arial" w:cs="Arial"/>
          <w:b/>
          <w:sz w:val="22"/>
          <w:szCs w:val="22"/>
          <w:rtl/>
        </w:rPr>
        <w:t>הבקשה מסתמכת על תקנה</w:t>
      </w:r>
      <w:r>
        <w:rPr>
          <w:rFonts w:ascii="Arial" w:hAnsi="Arial" w:cs="Arial" w:hint="cs"/>
          <w:b/>
          <w:sz w:val="22"/>
          <w:szCs w:val="22"/>
          <w:rtl/>
        </w:rPr>
        <w:t xml:space="preserve">  </w:t>
      </w:r>
      <w:r>
        <w:rPr>
          <w:rFonts w:ascii="Arial" w:hAnsi="Arial" w:cs="Arial" w:hint="cs"/>
          <w:b/>
          <w:sz w:val="28"/>
          <w:szCs w:val="28"/>
        </w:rPr>
        <w:t>X</w:t>
      </w:r>
      <w:r>
        <w:rPr>
          <w:rFonts w:ascii="Arial" w:hAnsi="Arial" w:cs="Arial" w:hint="cs"/>
          <w:b/>
          <w:sz w:val="22"/>
          <w:szCs w:val="22"/>
          <w:rtl/>
        </w:rPr>
        <w:t xml:space="preserve"> 3(29) / </w:t>
      </w:r>
      <w:r>
        <w:rPr>
          <w:rFonts w:ascii="Arial" w:hAnsi="Arial" w:cs="Arial"/>
          <w:b/>
          <w:sz w:val="28"/>
          <w:szCs w:val="28"/>
        </w:rPr>
        <w:sym w:font="Wingdings" w:char="F072"/>
      </w:r>
      <w:r>
        <w:rPr>
          <w:rFonts w:ascii="Arial" w:hAnsi="Arial" w:cs="Arial" w:hint="cs"/>
          <w:b/>
          <w:sz w:val="22"/>
          <w:szCs w:val="22"/>
          <w:rtl/>
        </w:rPr>
        <w:t xml:space="preserve"> 3(31) (סמן את התקנה המתאימה) </w:t>
      </w:r>
      <w:r>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tc>
          <w:tcPr>
            <w:tcW w:w="9178" w:type="dxa"/>
            <w:tcBorders>
              <w:bottom w:val="single" w:sz="4" w:space="0" w:color="auto"/>
            </w:tcBorders>
            <w:shd w:val="clear" w:color="auto" w:fill="E6E6E6"/>
          </w:tcPr>
          <w:p>
            <w:pPr>
              <w:spacing w:line="276" w:lineRule="auto"/>
              <w:rPr>
                <w:rFonts w:ascii="Arial" w:hAnsi="Arial" w:cs="Arial"/>
                <w:bCs/>
                <w:highlight w:val="yellow"/>
                <w:rtl/>
              </w:rPr>
            </w:pPr>
            <w:r>
              <w:rPr>
                <w:rFonts w:ascii="Arial" w:hAnsi="Arial" w:cs="Arial" w:hint="cs"/>
                <w:bCs/>
                <w:rtl/>
              </w:rPr>
              <w:t>תיאור מהות ההתקשרות (רקע ופירוט התכונות של הטובין/השירות/העבודה)</w:t>
            </w:r>
          </w:p>
        </w:tc>
      </w:tr>
      <w:tr>
        <w:tc>
          <w:tcPr>
            <w:tcW w:w="9178" w:type="dxa"/>
            <w:tcBorders>
              <w:bottom w:val="single" w:sz="4" w:space="0" w:color="auto"/>
            </w:tcBorders>
            <w:vAlign w:val="center"/>
          </w:tcPr>
          <w:p>
            <w:pPr>
              <w:spacing w:line="276" w:lineRule="auto"/>
              <w:rPr>
                <w:rFonts w:ascii="Arial" w:hAnsi="Arial" w:cs="David"/>
                <w:b/>
                <w:sz w:val="22"/>
                <w:szCs w:val="22"/>
                <w:rtl/>
              </w:rPr>
            </w:pPr>
            <w:r>
              <w:rPr>
                <w:rFonts w:ascii="Arial" w:hAnsi="Arial" w:cs="David" w:hint="cs"/>
                <w:b/>
                <w:sz w:val="22"/>
                <w:szCs w:val="22"/>
                <w:rtl/>
              </w:rPr>
              <w:t>התקשרות</w:t>
            </w:r>
            <w:r>
              <w:rPr>
                <w:rFonts w:ascii="Arial" w:hAnsi="Arial" w:cs="David"/>
                <w:b/>
                <w:sz w:val="22"/>
                <w:szCs w:val="22"/>
              </w:rPr>
              <w:t xml:space="preserve"> </w:t>
            </w:r>
            <w:r>
              <w:rPr>
                <w:rFonts w:ascii="Arial" w:hAnsi="Arial" w:cs="David" w:hint="cs"/>
                <w:b/>
                <w:sz w:val="22"/>
                <w:szCs w:val="22"/>
                <w:rtl/>
              </w:rPr>
              <w:t>עם</w:t>
            </w:r>
            <w:r>
              <w:rPr>
                <w:rFonts w:ascii="Arial" w:hAnsi="Arial" w:cs="David"/>
                <w:b/>
                <w:sz w:val="22"/>
                <w:szCs w:val="22"/>
              </w:rPr>
              <w:t xml:space="preserve"> </w:t>
            </w:r>
            <w:r>
              <w:rPr>
                <w:rFonts w:ascii="Arial" w:hAnsi="Arial" w:cs="David" w:hint="cs"/>
                <w:b/>
                <w:sz w:val="22"/>
                <w:szCs w:val="22"/>
                <w:rtl/>
              </w:rPr>
              <w:t>חברת</w:t>
            </w:r>
            <w:r>
              <w:rPr>
                <w:rFonts w:ascii="Arial" w:hAnsi="Arial" w:cs="David"/>
                <w:b/>
                <w:sz w:val="22"/>
                <w:szCs w:val="22"/>
              </w:rPr>
              <w:t xml:space="preserve"> </w:t>
            </w:r>
            <w:r>
              <w:rPr>
                <w:rFonts w:ascii="Arial" w:hAnsi="Arial" w:cs="David" w:hint="cs"/>
                <w:b/>
                <w:sz w:val="22"/>
                <w:szCs w:val="22"/>
                <w:rtl/>
              </w:rPr>
              <w:t>מיקרוסופט</w:t>
            </w:r>
            <w:r>
              <w:rPr>
                <w:rFonts w:ascii="Arial" w:hAnsi="Arial" w:cs="David"/>
                <w:b/>
                <w:sz w:val="22"/>
                <w:szCs w:val="22"/>
              </w:rPr>
              <w:t xml:space="preserve"> </w:t>
            </w:r>
            <w:r>
              <w:rPr>
                <w:rFonts w:ascii="Arial" w:hAnsi="Arial" w:cs="David" w:hint="cs"/>
                <w:b/>
                <w:sz w:val="22"/>
                <w:szCs w:val="22"/>
                <w:rtl/>
              </w:rPr>
              <w:t>לצורך</w:t>
            </w:r>
            <w:r>
              <w:rPr>
                <w:rFonts w:ascii="Arial" w:hAnsi="Arial" w:cs="David"/>
                <w:b/>
                <w:sz w:val="22"/>
                <w:szCs w:val="22"/>
              </w:rPr>
              <w:t xml:space="preserve"> </w:t>
            </w:r>
            <w:r>
              <w:rPr>
                <w:rFonts w:ascii="Arial" w:hAnsi="Arial" w:cs="David" w:hint="cs"/>
                <w:b/>
                <w:sz w:val="22"/>
                <w:szCs w:val="22"/>
                <w:rtl/>
              </w:rPr>
              <w:t>רכישת</w:t>
            </w:r>
            <w:r>
              <w:rPr>
                <w:rFonts w:ascii="Arial" w:hAnsi="Arial" w:cs="David"/>
                <w:b/>
                <w:sz w:val="22"/>
                <w:szCs w:val="22"/>
              </w:rPr>
              <w:t xml:space="preserve"> </w:t>
            </w:r>
            <w:r>
              <w:rPr>
                <w:rFonts w:ascii="Arial" w:hAnsi="Arial" w:cs="David" w:hint="cs"/>
                <w:b/>
                <w:sz w:val="22"/>
                <w:szCs w:val="22"/>
                <w:rtl/>
              </w:rPr>
              <w:t xml:space="preserve">שירותי </w:t>
            </w:r>
            <w:r>
              <w:rPr>
                <w:rFonts w:ascii="Arial" w:hAnsi="Arial" w:cs="David"/>
                <w:b/>
                <w:sz w:val="22"/>
                <w:szCs w:val="22"/>
              </w:rPr>
              <w:t xml:space="preserve"> premier </w:t>
            </w:r>
            <w:r>
              <w:rPr>
                <w:rFonts w:ascii="Arial" w:hAnsi="Arial" w:cs="David" w:hint="cs"/>
                <w:b/>
                <w:sz w:val="22"/>
                <w:szCs w:val="22"/>
                <w:rtl/>
              </w:rPr>
              <w:t>למוצרים מתוצרת מיקרוסופט, לשנת 2021</w:t>
            </w:r>
          </w:p>
          <w:p>
            <w:pPr>
              <w:spacing w:line="276" w:lineRule="auto"/>
              <w:rPr>
                <w:rFonts w:ascii="Arial" w:hAnsi="Arial" w:cs="David"/>
                <w:b/>
                <w:sz w:val="22"/>
                <w:szCs w:val="22"/>
                <w:rtl/>
              </w:rPr>
            </w:pPr>
            <w:r>
              <w:rPr>
                <w:rFonts w:ascii="Arial" w:hAnsi="Arial" w:cs="David" w:hint="cs"/>
                <w:b/>
                <w:sz w:val="22"/>
                <w:szCs w:val="22"/>
                <w:rtl/>
              </w:rPr>
              <w:t>בתי הדין הרבניים</w:t>
            </w:r>
            <w:r>
              <w:rPr>
                <w:rFonts w:ascii="Arial" w:hAnsi="Arial" w:cs="David"/>
                <w:b/>
                <w:sz w:val="22"/>
                <w:szCs w:val="22"/>
                <w:rtl/>
              </w:rPr>
              <w:t xml:space="preserve"> נדרש</w:t>
            </w:r>
            <w:r>
              <w:rPr>
                <w:rFonts w:ascii="Arial" w:hAnsi="Arial" w:cs="David" w:hint="cs"/>
                <w:b/>
                <w:sz w:val="22"/>
                <w:szCs w:val="22"/>
                <w:rtl/>
              </w:rPr>
              <w:t>ים</w:t>
            </w:r>
            <w:r>
              <w:rPr>
                <w:rFonts w:ascii="Arial" w:hAnsi="Arial" w:cs="David"/>
                <w:b/>
                <w:sz w:val="22"/>
                <w:szCs w:val="22"/>
                <w:rtl/>
              </w:rPr>
              <w:t xml:space="preserve"> לרכישת שירותי </w:t>
            </w:r>
            <w:r>
              <w:rPr>
                <w:rFonts w:ascii="Arial" w:hAnsi="Arial" w:cs="David"/>
                <w:b/>
                <w:sz w:val="22"/>
                <w:szCs w:val="22"/>
              </w:rPr>
              <w:t>premier</w:t>
            </w:r>
            <w:r>
              <w:rPr>
                <w:rFonts w:ascii="Arial" w:hAnsi="Arial" w:cs="David"/>
                <w:b/>
                <w:sz w:val="22"/>
                <w:szCs w:val="22"/>
                <w:rtl/>
              </w:rPr>
              <w:t xml:space="preserve">, אשר הינם שירותי ייעוץ מקצועיים, בנוגע לפתרון תקלות וכן לבדיקת ושיפור של פתרונות קיימים למערכות תוכנה של חברת מיקרוסופט המותקנות כיום </w:t>
            </w:r>
            <w:r>
              <w:rPr>
                <w:rFonts w:ascii="Arial" w:hAnsi="Arial" w:cs="David" w:hint="cs"/>
                <w:b/>
                <w:sz w:val="22"/>
                <w:szCs w:val="22"/>
                <w:rtl/>
              </w:rPr>
              <w:t xml:space="preserve">בבתי הדין הרבניים </w:t>
            </w:r>
          </w:p>
        </w:tc>
      </w:tr>
    </w:tbl>
    <w:p>
      <w:pPr>
        <w:rPr>
          <w:rFonts w:ascii="Arial" w:hAnsi="Arial" w:cs="Arial"/>
          <w:b/>
          <w:sz w:val="16"/>
          <w:szCs w:val="16"/>
          <w:rtl/>
        </w:rPr>
      </w:pPr>
    </w:p>
    <w:p>
      <w:pPr>
        <w:rPr>
          <w:rFonts w:ascii="Arial" w:hAnsi="Arial" w:cs="Arial"/>
          <w:b/>
          <w:sz w:val="22"/>
          <w:szCs w:val="22"/>
          <w:rtl/>
        </w:rPr>
      </w:pPr>
      <w:r>
        <w:rPr>
          <w:rFonts w:ascii="Arial" w:hAnsi="Arial" w:cs="Arial" w:hint="cs"/>
          <w:bCs/>
          <w:sz w:val="22"/>
          <w:szCs w:val="22"/>
          <w:rtl/>
        </w:rPr>
        <w:t xml:space="preserve">האם קיים בנושא זה </w:t>
      </w:r>
      <w:r>
        <w:rPr>
          <w:rFonts w:ascii="Arial" w:hAnsi="Arial" w:cs="Arial" w:hint="cs"/>
          <w:b/>
          <w:sz w:val="22"/>
          <w:szCs w:val="22"/>
          <w:rtl/>
        </w:rPr>
        <w:t xml:space="preserve">מכרז מרכזי של החשב הכללי או גורם ממשלתי מוסמך אחר?          </w:t>
      </w:r>
      <w:r>
        <w:rPr>
          <w:rFonts w:ascii="Arial" w:hAnsi="Arial" w:cs="Arial"/>
          <w:b/>
          <w:sz w:val="28"/>
          <w:szCs w:val="28"/>
        </w:rPr>
        <w:sym w:font="Wingdings" w:char="F072"/>
      </w:r>
      <w:r>
        <w:rPr>
          <w:rFonts w:ascii="Arial" w:hAnsi="Arial" w:cs="Arial" w:hint="cs"/>
          <w:b/>
          <w:sz w:val="28"/>
          <w:szCs w:val="28"/>
          <w:rtl/>
        </w:rPr>
        <w:t xml:space="preserve">  </w:t>
      </w:r>
      <w:r>
        <w:rPr>
          <w:rFonts w:ascii="Arial" w:hAnsi="Arial" w:cs="Arial" w:hint="cs"/>
          <w:b/>
          <w:sz w:val="22"/>
          <w:szCs w:val="22"/>
          <w:rtl/>
        </w:rPr>
        <w:t xml:space="preserve">כן  </w:t>
      </w:r>
      <w:r>
        <w:rPr>
          <w:rFonts w:ascii="Arial" w:hAnsi="Arial" w:cs="Arial" w:hint="cs"/>
          <w:b/>
          <w:sz w:val="28"/>
          <w:szCs w:val="28"/>
          <w:rtl/>
        </w:rPr>
        <w:t xml:space="preserve">   </w:t>
      </w:r>
      <w:r>
        <w:rPr>
          <w:rFonts w:ascii="Arial" w:hAnsi="Arial" w:cs="Arial" w:hint="cs"/>
          <w:b/>
          <w:sz w:val="28"/>
          <w:szCs w:val="28"/>
        </w:rPr>
        <w:t>X</w:t>
      </w:r>
      <w:r>
        <w:rPr>
          <w:rFonts w:ascii="Arial" w:hAnsi="Arial" w:cs="Arial" w:hint="cs"/>
          <w:b/>
          <w:sz w:val="22"/>
          <w:szCs w:val="22"/>
          <w:rtl/>
        </w:rPr>
        <w:t xml:space="preserve">  לא</w:t>
      </w:r>
    </w:p>
    <w:p>
      <w:pPr>
        <w:rPr>
          <w:rFonts w:ascii="Arial" w:hAnsi="Arial" w:cs="Arial"/>
          <w:b/>
          <w:sz w:val="16"/>
          <w:szCs w:val="16"/>
          <w:rtl/>
        </w:rPr>
      </w:pPr>
    </w:p>
    <w:p>
      <w:pPr>
        <w:rPr>
          <w:rFonts w:ascii="Arial" w:hAnsi="Arial" w:cs="Arial"/>
          <w:b/>
          <w:sz w:val="22"/>
          <w:szCs w:val="22"/>
          <w:rtl/>
        </w:rPr>
      </w:pPr>
      <w:r>
        <w:rPr>
          <w:rFonts w:ascii="Arial" w:hAnsi="Arial" w:cs="Arial"/>
          <w:bCs/>
          <w:sz w:val="22"/>
          <w:szCs w:val="22"/>
          <w:rtl/>
        </w:rPr>
        <w:t>סוג ה</w:t>
      </w:r>
      <w:r>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tc>
          <w:tcPr>
            <w:tcW w:w="3085" w:type="dxa"/>
          </w:tcPr>
          <w:p>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72"/>
            </w:r>
            <w:r>
              <w:rPr>
                <w:rFonts w:ascii="Arial" w:hAnsi="Arial" w:cs="Arial" w:hint="cs"/>
                <w:b/>
                <w:sz w:val="22"/>
                <w:szCs w:val="22"/>
                <w:rtl/>
              </w:rPr>
              <w:t xml:space="preserve">  </w:t>
            </w:r>
            <w:r>
              <w:rPr>
                <w:rFonts w:ascii="Arial" w:hAnsi="Arial" w:cs="Arial"/>
                <w:b/>
                <w:sz w:val="22"/>
                <w:szCs w:val="22"/>
                <w:rtl/>
              </w:rPr>
              <w:t>טובין</w:t>
            </w:r>
          </w:p>
        </w:tc>
        <w:tc>
          <w:tcPr>
            <w:tcW w:w="2977" w:type="dxa"/>
          </w:tcPr>
          <w:p>
            <w:pPr>
              <w:ind w:right="283"/>
              <w:rPr>
                <w:rFonts w:ascii="Arial" w:hAnsi="Arial" w:cs="Arial"/>
                <w:b/>
                <w:sz w:val="22"/>
                <w:szCs w:val="22"/>
                <w:rtl/>
              </w:rPr>
            </w:pPr>
            <w:r>
              <w:rPr>
                <w:rFonts w:ascii="Arial" w:hAnsi="Arial" w:cs="Arial" w:hint="cs"/>
                <w:b/>
                <w:sz w:val="28"/>
                <w:szCs w:val="28"/>
              </w:rPr>
              <w:t>X</w:t>
            </w:r>
            <w:r>
              <w:rPr>
                <w:rFonts w:ascii="Arial" w:hAnsi="Arial" w:cs="Arial" w:hint="cs"/>
                <w:b/>
                <w:sz w:val="22"/>
                <w:szCs w:val="22"/>
                <w:rtl/>
              </w:rPr>
              <w:t xml:space="preserve">  </w:t>
            </w:r>
            <w:r>
              <w:rPr>
                <w:rFonts w:ascii="Arial" w:hAnsi="Arial" w:cs="Arial"/>
                <w:b/>
                <w:sz w:val="22"/>
                <w:szCs w:val="22"/>
                <w:rtl/>
              </w:rPr>
              <w:t>שירות</w:t>
            </w:r>
            <w:r>
              <w:rPr>
                <w:rFonts w:ascii="Arial" w:hAnsi="Arial" w:cs="Arial" w:hint="cs"/>
                <w:b/>
                <w:sz w:val="22"/>
                <w:szCs w:val="22"/>
                <w:rtl/>
              </w:rPr>
              <w:t>ים</w:t>
            </w:r>
          </w:p>
        </w:tc>
        <w:tc>
          <w:tcPr>
            <w:tcW w:w="3116" w:type="dxa"/>
          </w:tcPr>
          <w:p>
            <w:pPr>
              <w:ind w:right="283"/>
              <w:rPr>
                <w:rFonts w:ascii="Arial" w:hAnsi="Arial" w:cs="Arial"/>
                <w:b/>
                <w:sz w:val="22"/>
                <w:szCs w:val="22"/>
              </w:rPr>
            </w:pPr>
            <w:r>
              <w:rPr>
                <w:rFonts w:ascii="Arial" w:hAnsi="Arial" w:cs="Arial"/>
                <w:b/>
                <w:sz w:val="28"/>
                <w:szCs w:val="28"/>
              </w:rPr>
              <w:sym w:font="Wingdings" w:char="F072"/>
            </w:r>
            <w:r>
              <w:rPr>
                <w:rFonts w:ascii="Arial" w:hAnsi="Arial" w:cs="Arial" w:hint="cs"/>
                <w:b/>
                <w:sz w:val="22"/>
                <w:szCs w:val="22"/>
                <w:rtl/>
              </w:rPr>
              <w:t xml:space="preserve">  ביצוע </w:t>
            </w:r>
            <w:r>
              <w:rPr>
                <w:rFonts w:ascii="Arial" w:hAnsi="Arial" w:cs="Arial"/>
                <w:b/>
                <w:sz w:val="22"/>
                <w:szCs w:val="22"/>
                <w:rtl/>
              </w:rPr>
              <w:t>עבודה</w:t>
            </w:r>
          </w:p>
          <w:p>
            <w:pPr>
              <w:ind w:right="283"/>
              <w:rPr>
                <w:rFonts w:ascii="Arial" w:hAnsi="Arial" w:cs="Arial"/>
                <w:b/>
                <w:sz w:val="22"/>
                <w:szCs w:val="22"/>
                <w:rtl/>
              </w:rPr>
            </w:pPr>
          </w:p>
        </w:tc>
      </w:tr>
    </w:tbl>
    <w:p>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tc>
          <w:tcPr>
            <w:tcW w:w="2698" w:type="dxa"/>
            <w:tcBorders>
              <w:top w:val="single" w:sz="4" w:space="0" w:color="auto"/>
              <w:left w:val="single" w:sz="4" w:space="0" w:color="auto"/>
              <w:bottom w:val="single" w:sz="4" w:space="0" w:color="auto"/>
              <w:right w:val="single" w:sz="4" w:space="0" w:color="auto"/>
            </w:tcBorders>
            <w:shd w:val="clear" w:color="auto" w:fill="E6E6E6"/>
          </w:tcPr>
          <w:p>
            <w:pPr>
              <w:spacing w:line="360" w:lineRule="auto"/>
              <w:rPr>
                <w:rFonts w:ascii="Arial" w:hAnsi="Arial" w:cs="Arial"/>
                <w:bCs/>
                <w:sz w:val="22"/>
                <w:szCs w:val="22"/>
                <w:rtl/>
              </w:rPr>
            </w:pPr>
            <w:r>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pPr>
              <w:spacing w:line="276" w:lineRule="auto"/>
              <w:rPr>
                <w:rFonts w:ascii="Arial" w:hAnsi="Arial" w:cs="David"/>
                <w:b/>
                <w:color w:val="FF0000"/>
                <w:sz w:val="22"/>
                <w:szCs w:val="22"/>
                <w:rtl/>
              </w:rPr>
            </w:pPr>
            <w:r>
              <w:rPr>
                <w:rFonts w:ascii="Arial" w:hAnsi="Arial" w:cs="David" w:hint="cs"/>
                <w:b/>
                <w:sz w:val="22"/>
                <w:szCs w:val="22"/>
                <w:rtl/>
              </w:rPr>
              <w:t>מיקרוסופט ישראל בע"מ</w:t>
            </w:r>
          </w:p>
        </w:tc>
      </w:tr>
      <w:tr>
        <w:tc>
          <w:tcPr>
            <w:tcW w:w="2698" w:type="dxa"/>
            <w:tcBorders>
              <w:top w:val="single" w:sz="4" w:space="0" w:color="auto"/>
              <w:left w:val="single" w:sz="4" w:space="0" w:color="auto"/>
              <w:bottom w:val="single" w:sz="4" w:space="0" w:color="auto"/>
              <w:right w:val="single" w:sz="4" w:space="0" w:color="auto"/>
            </w:tcBorders>
            <w:shd w:val="clear" w:color="auto" w:fill="E6E6E6"/>
          </w:tcPr>
          <w:p>
            <w:pPr>
              <w:spacing w:line="360" w:lineRule="auto"/>
              <w:rPr>
                <w:rFonts w:ascii="Arial" w:hAnsi="Arial" w:cs="Arial"/>
                <w:bCs/>
                <w:sz w:val="22"/>
                <w:szCs w:val="22"/>
                <w:rtl/>
              </w:rPr>
            </w:pPr>
            <w:r>
              <w:rPr>
                <w:rFonts w:ascii="Arial" w:hAnsi="Arial" w:cs="Arial" w:hint="cs"/>
                <w:bCs/>
                <w:sz w:val="22"/>
                <w:szCs w:val="22"/>
                <w:rtl/>
              </w:rPr>
              <w:t xml:space="preserve">מספר הספק </w:t>
            </w:r>
          </w:p>
          <w:p>
            <w:pPr>
              <w:spacing w:line="360" w:lineRule="auto"/>
              <w:rPr>
                <w:rFonts w:ascii="Arial" w:hAnsi="Arial" w:cs="Arial"/>
                <w:bCs/>
                <w:sz w:val="22"/>
                <w:szCs w:val="22"/>
                <w:rtl/>
              </w:rPr>
            </w:pPr>
            <w:r>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pPr>
              <w:spacing w:line="276" w:lineRule="auto"/>
              <w:rPr>
                <w:rFonts w:ascii="Arial" w:hAnsi="Arial" w:cs="David"/>
                <w:b/>
                <w:sz w:val="22"/>
                <w:szCs w:val="22"/>
                <w:rtl/>
              </w:rPr>
            </w:pPr>
            <w:r>
              <w:rPr>
                <w:rFonts w:ascii="Arial" w:hAnsi="Arial" w:cs="David"/>
                <w:b/>
                <w:sz w:val="22"/>
                <w:szCs w:val="22"/>
                <w:rtl/>
              </w:rPr>
              <w:t>511380693</w:t>
            </w:r>
          </w:p>
        </w:tc>
      </w:tr>
      <w:tr>
        <w:tc>
          <w:tcPr>
            <w:tcW w:w="2698" w:type="dxa"/>
            <w:tcBorders>
              <w:top w:val="single" w:sz="4" w:space="0" w:color="auto"/>
              <w:left w:val="single" w:sz="4" w:space="0" w:color="auto"/>
              <w:bottom w:val="single" w:sz="4" w:space="0" w:color="auto"/>
              <w:right w:val="single" w:sz="4" w:space="0" w:color="auto"/>
            </w:tcBorders>
            <w:shd w:val="clear" w:color="auto" w:fill="E6E6E6"/>
          </w:tcPr>
          <w:p>
            <w:pPr>
              <w:spacing w:line="360" w:lineRule="auto"/>
              <w:rPr>
                <w:rFonts w:ascii="Arial" w:hAnsi="Arial" w:cs="Arial"/>
                <w:bCs/>
                <w:sz w:val="22"/>
                <w:szCs w:val="22"/>
                <w:rtl/>
              </w:rPr>
            </w:pPr>
            <w:r>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pPr>
              <w:rPr>
                <w:rFonts w:ascii="Arial" w:hAnsi="Arial" w:cs="Arial"/>
                <w:b/>
                <w:sz w:val="22"/>
                <w:szCs w:val="22"/>
                <w:rtl/>
              </w:rPr>
            </w:pPr>
            <w:r>
              <w:rPr>
                <w:rFonts w:ascii="Arial" w:hAnsi="Arial" w:cs="Arial" w:hint="cs"/>
                <w:b/>
                <w:sz w:val="28"/>
                <w:szCs w:val="28"/>
              </w:rPr>
              <w:t>X</w:t>
            </w:r>
            <w:r>
              <w:rPr>
                <w:rFonts w:ascii="Arial" w:hAnsi="Arial" w:cs="Arial"/>
                <w:b/>
                <w:sz w:val="28"/>
                <w:szCs w:val="28"/>
              </w:rPr>
              <w:t xml:space="preserve">     </w:t>
            </w:r>
            <w:r>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pPr>
              <w:rPr>
                <w:rFonts w:ascii="Arial" w:hAnsi="Arial" w:cs="Arial"/>
                <w:b/>
                <w:sz w:val="22"/>
                <w:szCs w:val="22"/>
                <w:rtl/>
              </w:rPr>
            </w:pPr>
            <w:r>
              <w:rPr>
                <w:rFonts w:ascii="Arial" w:hAnsi="Arial" w:cs="Arial"/>
                <w:b/>
                <w:sz w:val="28"/>
                <w:szCs w:val="28"/>
              </w:rPr>
              <w:sym w:font="Wingdings" w:char="F072"/>
            </w:r>
            <w:r>
              <w:rPr>
                <w:rFonts w:ascii="Arial" w:hAnsi="Arial" w:cs="Arial" w:hint="cs"/>
                <w:b/>
                <w:sz w:val="22"/>
                <w:szCs w:val="22"/>
                <w:rtl/>
              </w:rPr>
              <w:t xml:space="preserve"> ספק חוץ </w:t>
            </w:r>
          </w:p>
        </w:tc>
      </w:tr>
      <w:tr>
        <w:tc>
          <w:tcPr>
            <w:tcW w:w="2698" w:type="dxa"/>
            <w:tcBorders>
              <w:top w:val="single" w:sz="4" w:space="0" w:color="auto"/>
              <w:left w:val="single" w:sz="4" w:space="0" w:color="auto"/>
              <w:bottom w:val="single" w:sz="4" w:space="0" w:color="auto"/>
              <w:right w:val="single" w:sz="4" w:space="0" w:color="auto"/>
            </w:tcBorders>
            <w:shd w:val="clear" w:color="auto" w:fill="E6E6E6"/>
          </w:tcPr>
          <w:p>
            <w:pPr>
              <w:spacing w:line="360" w:lineRule="auto"/>
              <w:rPr>
                <w:rFonts w:ascii="Arial" w:hAnsi="Arial" w:cs="Arial"/>
                <w:bCs/>
                <w:sz w:val="22"/>
                <w:szCs w:val="22"/>
                <w:rtl/>
              </w:rPr>
            </w:pPr>
            <w:r>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pPr>
              <w:spacing w:line="276" w:lineRule="auto"/>
              <w:rPr>
                <w:rFonts w:ascii="Arial" w:hAnsi="Arial" w:cs="David"/>
                <w:b/>
                <w:sz w:val="22"/>
                <w:szCs w:val="22"/>
                <w:rtl/>
              </w:rPr>
            </w:pPr>
            <w:r>
              <w:rPr>
                <w:rFonts w:ascii="Arial" w:hAnsi="Arial" w:cs="David" w:hint="cs"/>
                <w:b/>
                <w:sz w:val="22"/>
                <w:szCs w:val="22"/>
                <w:rtl/>
              </w:rPr>
              <w:t xml:space="preserve">236,000 ₪ </w:t>
            </w:r>
          </w:p>
        </w:tc>
      </w:tr>
      <w:tr>
        <w:tc>
          <w:tcPr>
            <w:tcW w:w="2698" w:type="dxa"/>
            <w:tcBorders>
              <w:top w:val="single" w:sz="4" w:space="0" w:color="auto"/>
              <w:left w:val="single" w:sz="4" w:space="0" w:color="auto"/>
              <w:bottom w:val="single" w:sz="4" w:space="0" w:color="auto"/>
              <w:right w:val="single" w:sz="4" w:space="0" w:color="auto"/>
            </w:tcBorders>
            <w:shd w:val="clear" w:color="auto" w:fill="E6E6E6"/>
          </w:tcPr>
          <w:p>
            <w:pPr>
              <w:spacing w:line="360" w:lineRule="auto"/>
              <w:rPr>
                <w:rFonts w:ascii="Arial" w:hAnsi="Arial" w:cs="Arial"/>
                <w:bCs/>
                <w:sz w:val="22"/>
                <w:szCs w:val="22"/>
                <w:rtl/>
              </w:rPr>
            </w:pPr>
            <w:r>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pPr>
              <w:rPr>
                <w:rFonts w:ascii="Arial" w:hAnsi="Arial" w:cs="David"/>
                <w:b/>
                <w:sz w:val="22"/>
                <w:szCs w:val="22"/>
                <w:rtl/>
              </w:rPr>
            </w:pPr>
            <w:r>
              <w:rPr>
                <w:rFonts w:ascii="Arial" w:hAnsi="Arial" w:cs="David" w:hint="cs"/>
                <w:b/>
                <w:sz w:val="22"/>
                <w:szCs w:val="22"/>
                <w:rtl/>
              </w:rPr>
              <w:t xml:space="preserve">1/1/2021 </w:t>
            </w:r>
            <w:r>
              <w:rPr>
                <w:rFonts w:ascii="Arial" w:hAnsi="Arial" w:cs="David"/>
                <w:b/>
                <w:sz w:val="22"/>
                <w:szCs w:val="22"/>
                <w:rtl/>
              </w:rPr>
              <w:t>–</w:t>
            </w:r>
            <w:r>
              <w:rPr>
                <w:rFonts w:ascii="Arial" w:hAnsi="Arial" w:cs="David" w:hint="cs"/>
                <w:b/>
                <w:sz w:val="22"/>
                <w:szCs w:val="22"/>
                <w:rtl/>
              </w:rPr>
              <w:t xml:space="preserve"> 31/12/2021</w:t>
            </w:r>
          </w:p>
        </w:tc>
      </w:tr>
    </w:tbl>
    <w:p>
      <w:pPr>
        <w:rPr>
          <w:rFonts w:ascii="Arial" w:hAnsi="Arial" w:cs="Arial"/>
          <w:bCs/>
          <w:rtl/>
        </w:rPr>
      </w:pPr>
    </w:p>
    <w:p>
      <w:pPr>
        <w:rPr>
          <w:rFonts w:ascii="Arial" w:hAnsi="Arial" w:cs="Arial"/>
          <w:bCs/>
          <w:rtl/>
        </w:rPr>
      </w:pPr>
      <w:r>
        <w:rPr>
          <w:rFonts w:ascii="Arial" w:hAnsi="Arial" w:cs="Arial"/>
          <w:bCs/>
          <w:rtl/>
        </w:rPr>
        <w:br w:type="page"/>
      </w:r>
      <w:r>
        <w:rPr>
          <w:rFonts w:ascii="Arial" w:hAnsi="Arial" w:cs="Arial" w:hint="cs"/>
          <w:bCs/>
          <w:rtl/>
        </w:rPr>
        <w:lastRenderedPageBreak/>
        <w:t>נימוקים כי הספק הוא ספק יחיד או כי הטובין הם טובי חוץ</w:t>
      </w:r>
    </w:p>
    <w:p>
      <w:pPr>
        <w:rPr>
          <w:rFonts w:ascii="Arial" w:hAnsi="Arial" w:cs="Arial"/>
          <w:bCs/>
          <w:sz w:val="22"/>
          <w:szCs w:val="22"/>
          <w:rtl/>
        </w:rPr>
      </w:pPr>
      <w:r>
        <w:rPr>
          <w:rFonts w:ascii="Arial" w:hAnsi="Arial" w:cs="Arial" w:hint="cs"/>
          <w:bCs/>
          <w:sz w:val="22"/>
          <w:szCs w:val="22"/>
          <w:rtl/>
        </w:rPr>
        <w:t xml:space="preserve">ראה בהמשך </w:t>
      </w:r>
      <w:r>
        <w:rPr>
          <w:rFonts w:ascii="Arial" w:hAnsi="Arial" w:cs="Arial"/>
          <w:bCs/>
          <w:sz w:val="22"/>
          <w:szCs w:val="22"/>
          <w:rtl/>
        </w:rPr>
        <w:t>–</w:t>
      </w:r>
      <w:r>
        <w:rPr>
          <w:rFonts w:ascii="Arial" w:hAnsi="Arial" w:cs="Arial" w:hint="cs"/>
          <w:bCs/>
          <w:sz w:val="22"/>
          <w:szCs w:val="22"/>
          <w:rtl/>
        </w:rPr>
        <w:t xml:space="preserve"> סעיף 3</w:t>
      </w:r>
    </w:p>
    <w:p>
      <w:pPr>
        <w:rPr>
          <w:rFonts w:ascii="Arial" w:hAnsi="Arial" w:cs="Arial"/>
          <w:bCs/>
          <w:sz w:val="22"/>
          <w:szCs w:val="22"/>
          <w:rtl/>
        </w:rPr>
      </w:pPr>
    </w:p>
    <w:p>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pPr>
        <w:spacing w:line="360" w:lineRule="auto"/>
        <w:jc w:val="both"/>
        <w:rPr>
          <w:rFonts w:ascii="Arial" w:hAnsi="Arial" w:cs="Arial"/>
          <w:b/>
          <w:sz w:val="22"/>
          <w:szCs w:val="22"/>
          <w:rtl/>
        </w:rPr>
      </w:pPr>
      <w:r>
        <w:rPr>
          <w:rFonts w:ascii="Arial" w:hAnsi="Arial" w:cs="Arial" w:hint="cs"/>
          <w:bCs/>
          <w:sz w:val="22"/>
          <w:szCs w:val="22"/>
          <w:rtl/>
        </w:rPr>
        <w:t>1. האמצעים שבהם 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pPr>
        <w:spacing w:line="360" w:lineRule="auto"/>
        <w:jc w:val="both"/>
        <w:rPr>
          <w:rFonts w:ascii="Arial" w:hAnsi="Arial" w:cs="Arial"/>
          <w:b/>
          <w:sz w:val="22"/>
          <w:szCs w:val="22"/>
          <w:rtl/>
        </w:rPr>
      </w:pPr>
      <w:r>
        <w:rPr>
          <w:rFonts w:ascii="Arial" w:hAnsi="Arial" w:cs="Arial" w:hint="cs"/>
          <w:bCs/>
          <w:sz w:val="22"/>
          <w:szCs w:val="22"/>
          <w:rtl/>
        </w:rPr>
        <w:t>2. 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tc>
          <w:tcPr>
            <w:tcW w:w="9286" w:type="dxa"/>
          </w:tcPr>
          <w:p>
            <w:pPr>
              <w:spacing w:line="360" w:lineRule="auto"/>
              <w:ind w:right="72"/>
              <w:jc w:val="both"/>
              <w:rPr>
                <w:rFonts w:eastAsia="Calibri" w:cs="David"/>
                <w:sz w:val="22"/>
                <w:szCs w:val="22"/>
              </w:rPr>
            </w:pPr>
            <w:r>
              <w:rPr>
                <w:rFonts w:eastAsia="Calibri" w:cs="David" w:hint="cs"/>
                <w:sz w:val="22"/>
                <w:szCs w:val="22"/>
                <w:rtl/>
              </w:rPr>
              <w:t>רק</w:t>
            </w:r>
            <w:r>
              <w:rPr>
                <w:rFonts w:eastAsia="Calibri" w:cs="David"/>
                <w:sz w:val="22"/>
                <w:szCs w:val="22"/>
              </w:rPr>
              <w:t xml:space="preserve"> </w:t>
            </w:r>
            <w:r>
              <w:rPr>
                <w:rFonts w:eastAsia="Calibri" w:cs="David" w:hint="cs"/>
                <w:sz w:val="22"/>
                <w:szCs w:val="22"/>
                <w:rtl/>
              </w:rPr>
              <w:t>לחברת</w:t>
            </w:r>
            <w:r>
              <w:rPr>
                <w:rFonts w:eastAsia="Calibri" w:cs="David"/>
                <w:sz w:val="22"/>
                <w:szCs w:val="22"/>
              </w:rPr>
              <w:t xml:space="preserve"> </w:t>
            </w:r>
            <w:r>
              <w:rPr>
                <w:rFonts w:eastAsia="Calibri" w:cs="David" w:hint="cs"/>
                <w:sz w:val="22"/>
                <w:szCs w:val="22"/>
                <w:rtl/>
              </w:rPr>
              <w:t>מיקרוסופט</w:t>
            </w:r>
            <w:r>
              <w:rPr>
                <w:rFonts w:eastAsia="Calibri" w:cs="David"/>
                <w:sz w:val="22"/>
                <w:szCs w:val="22"/>
              </w:rPr>
              <w:t xml:space="preserve"> </w:t>
            </w:r>
            <w:r>
              <w:rPr>
                <w:rFonts w:eastAsia="Calibri" w:cs="David" w:hint="cs"/>
                <w:sz w:val="22"/>
                <w:szCs w:val="22"/>
                <w:rtl/>
              </w:rPr>
              <w:t>קיימת</w:t>
            </w:r>
            <w:r>
              <w:rPr>
                <w:rFonts w:eastAsia="Calibri" w:cs="David"/>
                <w:sz w:val="22"/>
                <w:szCs w:val="22"/>
              </w:rPr>
              <w:t xml:space="preserve"> </w:t>
            </w:r>
            <w:r>
              <w:rPr>
                <w:rFonts w:eastAsia="Calibri" w:cs="David" w:hint="cs"/>
                <w:sz w:val="22"/>
                <w:szCs w:val="22"/>
                <w:rtl/>
              </w:rPr>
              <w:t>היכולת</w:t>
            </w:r>
            <w:r>
              <w:rPr>
                <w:rFonts w:eastAsia="Calibri" w:cs="David"/>
                <w:sz w:val="22"/>
                <w:szCs w:val="22"/>
              </w:rPr>
              <w:t xml:space="preserve"> </w:t>
            </w:r>
            <w:r>
              <w:rPr>
                <w:rFonts w:eastAsia="Calibri" w:cs="David" w:hint="cs"/>
                <w:sz w:val="22"/>
                <w:szCs w:val="22"/>
                <w:rtl/>
              </w:rPr>
              <w:t>לתמוך</w:t>
            </w:r>
            <w:r>
              <w:rPr>
                <w:rFonts w:eastAsia="Calibri" w:cs="David"/>
                <w:sz w:val="22"/>
                <w:szCs w:val="22"/>
              </w:rPr>
              <w:t xml:space="preserve"> </w:t>
            </w:r>
            <w:r>
              <w:rPr>
                <w:rFonts w:eastAsia="Calibri" w:cs="David" w:hint="cs"/>
                <w:sz w:val="22"/>
                <w:szCs w:val="22"/>
                <w:rtl/>
              </w:rPr>
              <w:t>בכל</w:t>
            </w:r>
            <w:r>
              <w:rPr>
                <w:rFonts w:eastAsia="Calibri" w:cs="David"/>
                <w:sz w:val="22"/>
                <w:szCs w:val="22"/>
              </w:rPr>
              <w:t xml:space="preserve"> </w:t>
            </w:r>
            <w:r>
              <w:rPr>
                <w:rFonts w:eastAsia="Calibri" w:cs="David" w:hint="cs"/>
                <w:sz w:val="22"/>
                <w:szCs w:val="22"/>
                <w:rtl/>
              </w:rPr>
              <w:t>מגוון</w:t>
            </w:r>
            <w:r>
              <w:rPr>
                <w:rFonts w:eastAsia="Calibri" w:cs="David"/>
                <w:sz w:val="22"/>
                <w:szCs w:val="22"/>
              </w:rPr>
              <w:t xml:space="preserve"> </w:t>
            </w:r>
            <w:r>
              <w:rPr>
                <w:rFonts w:eastAsia="Calibri" w:cs="David" w:hint="cs"/>
                <w:sz w:val="22"/>
                <w:szCs w:val="22"/>
                <w:rtl/>
              </w:rPr>
              <w:t>התוכנות</w:t>
            </w:r>
            <w:r>
              <w:rPr>
                <w:rFonts w:eastAsia="Calibri" w:cs="David"/>
                <w:sz w:val="22"/>
                <w:szCs w:val="22"/>
              </w:rPr>
              <w:t xml:space="preserve"> </w:t>
            </w:r>
            <w:r>
              <w:rPr>
                <w:rFonts w:eastAsia="Calibri" w:cs="David" w:hint="cs"/>
                <w:sz w:val="22"/>
                <w:szCs w:val="22"/>
                <w:rtl/>
              </w:rPr>
              <w:t>של</w:t>
            </w:r>
            <w:r>
              <w:rPr>
                <w:rFonts w:eastAsia="Calibri" w:cs="David"/>
                <w:sz w:val="22"/>
                <w:szCs w:val="22"/>
              </w:rPr>
              <w:t xml:space="preserve"> </w:t>
            </w:r>
            <w:r>
              <w:rPr>
                <w:rFonts w:eastAsia="Calibri" w:cs="David" w:hint="cs"/>
                <w:sz w:val="22"/>
                <w:szCs w:val="22"/>
                <w:rtl/>
              </w:rPr>
              <w:t>מיקרוסופט, תמיכה</w:t>
            </w:r>
            <w:r>
              <w:rPr>
                <w:rFonts w:eastAsia="Calibri" w:cs="David"/>
                <w:sz w:val="22"/>
                <w:szCs w:val="22"/>
              </w:rPr>
              <w:t xml:space="preserve"> </w:t>
            </w:r>
            <w:r>
              <w:rPr>
                <w:rFonts w:eastAsia="Calibri" w:cs="David" w:hint="cs"/>
                <w:sz w:val="22"/>
                <w:szCs w:val="22"/>
                <w:rtl/>
              </w:rPr>
              <w:t>הכוללת</w:t>
            </w:r>
            <w:r>
              <w:rPr>
                <w:rFonts w:eastAsia="Calibri" w:cs="David"/>
                <w:sz w:val="22"/>
                <w:szCs w:val="22"/>
              </w:rPr>
              <w:t xml:space="preserve"> </w:t>
            </w:r>
            <w:r>
              <w:rPr>
                <w:rFonts w:eastAsia="Calibri" w:cs="David" w:hint="cs"/>
                <w:sz w:val="22"/>
                <w:szCs w:val="22"/>
                <w:rtl/>
              </w:rPr>
              <w:t>עבודה צמודה</w:t>
            </w:r>
            <w:r>
              <w:rPr>
                <w:rFonts w:eastAsia="Calibri" w:cs="David"/>
                <w:sz w:val="22"/>
                <w:szCs w:val="22"/>
              </w:rPr>
              <w:t xml:space="preserve"> </w:t>
            </w:r>
            <w:r>
              <w:rPr>
                <w:rFonts w:eastAsia="Calibri" w:cs="David" w:hint="cs"/>
                <w:sz w:val="22"/>
                <w:szCs w:val="22"/>
                <w:rtl/>
              </w:rPr>
              <w:t>מול</w:t>
            </w:r>
            <w:r>
              <w:rPr>
                <w:rFonts w:eastAsia="Calibri" w:cs="David"/>
                <w:sz w:val="22"/>
                <w:szCs w:val="22"/>
              </w:rPr>
              <w:t xml:space="preserve"> </w:t>
            </w:r>
            <w:r>
              <w:rPr>
                <w:rFonts w:eastAsia="Calibri" w:cs="David" w:hint="cs"/>
                <w:sz w:val="22"/>
                <w:szCs w:val="22"/>
                <w:rtl/>
              </w:rPr>
              <w:t>צוותי</w:t>
            </w:r>
            <w:r>
              <w:rPr>
                <w:rFonts w:eastAsia="Calibri" w:cs="David"/>
                <w:sz w:val="22"/>
                <w:szCs w:val="22"/>
              </w:rPr>
              <w:t xml:space="preserve"> </w:t>
            </w:r>
            <w:r>
              <w:rPr>
                <w:rFonts w:eastAsia="Calibri" w:cs="David" w:hint="cs"/>
                <w:sz w:val="22"/>
                <w:szCs w:val="22"/>
                <w:rtl/>
              </w:rPr>
              <w:t>התשתיות והפיתוח</w:t>
            </w:r>
            <w:r>
              <w:rPr>
                <w:rFonts w:eastAsia="Calibri" w:cs="David"/>
                <w:sz w:val="22"/>
                <w:szCs w:val="22"/>
              </w:rPr>
              <w:t xml:space="preserve"> </w:t>
            </w:r>
            <w:r>
              <w:rPr>
                <w:rFonts w:eastAsia="Calibri" w:cs="David" w:hint="cs"/>
                <w:sz w:val="22"/>
                <w:szCs w:val="22"/>
                <w:rtl/>
              </w:rPr>
              <w:t>ומנהל</w:t>
            </w:r>
            <w:r>
              <w:rPr>
                <w:rFonts w:eastAsia="Calibri" w:cs="David"/>
                <w:sz w:val="22"/>
                <w:szCs w:val="22"/>
              </w:rPr>
              <w:t xml:space="preserve"> </w:t>
            </w:r>
            <w:r>
              <w:rPr>
                <w:rFonts w:eastAsia="Calibri" w:cs="David" w:hint="cs"/>
                <w:sz w:val="22"/>
                <w:szCs w:val="22"/>
                <w:rtl/>
              </w:rPr>
              <w:t>לקוח</w:t>
            </w:r>
            <w:r>
              <w:rPr>
                <w:rFonts w:eastAsia="Calibri" w:cs="David"/>
                <w:sz w:val="22"/>
                <w:szCs w:val="22"/>
              </w:rPr>
              <w:t xml:space="preserve"> </w:t>
            </w:r>
            <w:r>
              <w:rPr>
                <w:rFonts w:eastAsia="Calibri" w:cs="David" w:hint="cs"/>
                <w:sz w:val="22"/>
                <w:szCs w:val="22"/>
                <w:rtl/>
              </w:rPr>
              <w:t>שמנהל</w:t>
            </w:r>
            <w:r>
              <w:rPr>
                <w:rFonts w:eastAsia="Calibri" w:cs="David"/>
                <w:sz w:val="22"/>
                <w:szCs w:val="22"/>
              </w:rPr>
              <w:t xml:space="preserve"> </w:t>
            </w:r>
            <w:r>
              <w:rPr>
                <w:rFonts w:eastAsia="Calibri" w:cs="David" w:hint="cs"/>
                <w:sz w:val="22"/>
                <w:szCs w:val="22"/>
                <w:rtl/>
              </w:rPr>
              <w:t>את</w:t>
            </w:r>
            <w:r>
              <w:rPr>
                <w:rFonts w:eastAsia="Calibri" w:cs="David"/>
                <w:sz w:val="22"/>
                <w:szCs w:val="22"/>
              </w:rPr>
              <w:t xml:space="preserve"> </w:t>
            </w:r>
            <w:r>
              <w:rPr>
                <w:rFonts w:eastAsia="Calibri" w:cs="David" w:hint="cs"/>
                <w:sz w:val="22"/>
                <w:szCs w:val="22"/>
                <w:rtl/>
              </w:rPr>
              <w:t>הפעילות</w:t>
            </w:r>
            <w:r>
              <w:rPr>
                <w:rFonts w:eastAsia="Calibri" w:cs="David"/>
                <w:sz w:val="22"/>
                <w:szCs w:val="22"/>
              </w:rPr>
              <w:t xml:space="preserve"> 24 * 7 </w:t>
            </w:r>
            <w:r>
              <w:rPr>
                <w:rFonts w:eastAsia="Calibri" w:cs="David" w:hint="cs"/>
                <w:sz w:val="22"/>
                <w:szCs w:val="22"/>
                <w:rtl/>
              </w:rPr>
              <w:t>מול</w:t>
            </w:r>
            <w:r>
              <w:rPr>
                <w:rFonts w:eastAsia="Calibri" w:cs="David"/>
                <w:sz w:val="22"/>
                <w:szCs w:val="22"/>
              </w:rPr>
              <w:t xml:space="preserve"> </w:t>
            </w:r>
            <w:r>
              <w:rPr>
                <w:rFonts w:eastAsia="Calibri" w:cs="David" w:hint="cs"/>
                <w:sz w:val="22"/>
                <w:szCs w:val="22"/>
                <w:rtl/>
              </w:rPr>
              <w:t>צוותים</w:t>
            </w:r>
            <w:r>
              <w:rPr>
                <w:rFonts w:eastAsia="Calibri" w:cs="David"/>
                <w:sz w:val="22"/>
                <w:szCs w:val="22"/>
              </w:rPr>
              <w:t xml:space="preserve"> </w:t>
            </w:r>
            <w:r>
              <w:rPr>
                <w:rFonts w:eastAsia="Calibri" w:cs="David" w:hint="cs"/>
                <w:sz w:val="22"/>
                <w:szCs w:val="22"/>
                <w:rtl/>
              </w:rPr>
              <w:t>בכל</w:t>
            </w:r>
            <w:r>
              <w:rPr>
                <w:rFonts w:eastAsia="Calibri" w:cs="David"/>
                <w:sz w:val="22"/>
                <w:szCs w:val="22"/>
              </w:rPr>
              <w:t xml:space="preserve"> </w:t>
            </w:r>
            <w:r>
              <w:rPr>
                <w:rFonts w:eastAsia="Calibri" w:cs="David" w:hint="cs"/>
                <w:sz w:val="22"/>
                <w:szCs w:val="22"/>
                <w:rtl/>
              </w:rPr>
              <w:t>העולם</w:t>
            </w:r>
            <w:r>
              <w:rPr>
                <w:rFonts w:eastAsia="Calibri" w:cs="David"/>
                <w:sz w:val="22"/>
                <w:szCs w:val="22"/>
              </w:rPr>
              <w:t xml:space="preserve"> </w:t>
            </w:r>
            <w:r>
              <w:rPr>
                <w:rFonts w:eastAsia="Calibri" w:cs="David" w:hint="cs"/>
                <w:sz w:val="22"/>
                <w:szCs w:val="22"/>
                <w:rtl/>
              </w:rPr>
              <w:t>עד</w:t>
            </w:r>
            <w:r>
              <w:rPr>
                <w:rFonts w:eastAsia="Calibri" w:cs="David"/>
                <w:sz w:val="22"/>
                <w:szCs w:val="22"/>
              </w:rPr>
              <w:t xml:space="preserve"> </w:t>
            </w:r>
            <w:r>
              <w:rPr>
                <w:rFonts w:eastAsia="Calibri" w:cs="David" w:hint="cs"/>
                <w:sz w:val="22"/>
                <w:szCs w:val="22"/>
                <w:rtl/>
              </w:rPr>
              <w:t>לפתרון</w:t>
            </w:r>
            <w:r>
              <w:rPr>
                <w:rFonts w:eastAsia="Calibri" w:cs="David"/>
                <w:sz w:val="22"/>
                <w:szCs w:val="22"/>
              </w:rPr>
              <w:t xml:space="preserve"> </w:t>
            </w:r>
            <w:r>
              <w:rPr>
                <w:rFonts w:eastAsia="Calibri" w:cs="David" w:hint="cs"/>
                <w:sz w:val="22"/>
                <w:szCs w:val="22"/>
                <w:rtl/>
              </w:rPr>
              <w:t>וכן העברת</w:t>
            </w:r>
            <w:r>
              <w:rPr>
                <w:rFonts w:eastAsia="Calibri" w:cs="David"/>
                <w:sz w:val="22"/>
                <w:szCs w:val="22"/>
              </w:rPr>
              <w:t xml:space="preserve"> </w:t>
            </w:r>
            <w:r>
              <w:rPr>
                <w:rFonts w:eastAsia="Calibri" w:cs="David" w:hint="cs"/>
                <w:sz w:val="22"/>
                <w:szCs w:val="22"/>
                <w:rtl/>
              </w:rPr>
              <w:t>ידע</w:t>
            </w:r>
            <w:r>
              <w:rPr>
                <w:rFonts w:eastAsia="Calibri" w:cs="David"/>
                <w:sz w:val="22"/>
                <w:szCs w:val="22"/>
              </w:rPr>
              <w:t xml:space="preserve"> </w:t>
            </w:r>
            <w:r>
              <w:rPr>
                <w:rFonts w:eastAsia="Calibri" w:cs="David" w:hint="cs"/>
                <w:sz w:val="22"/>
                <w:szCs w:val="22"/>
                <w:rtl/>
              </w:rPr>
              <w:t>בכל</w:t>
            </w:r>
            <w:r>
              <w:rPr>
                <w:rFonts w:eastAsia="Calibri" w:cs="David"/>
                <w:sz w:val="22"/>
                <w:szCs w:val="22"/>
              </w:rPr>
              <w:t xml:space="preserve"> </w:t>
            </w:r>
            <w:r>
              <w:rPr>
                <w:rFonts w:eastAsia="Calibri" w:cs="David" w:hint="cs"/>
                <w:sz w:val="22"/>
                <w:szCs w:val="22"/>
                <w:rtl/>
              </w:rPr>
              <w:t>מגוון</w:t>
            </w:r>
            <w:r>
              <w:rPr>
                <w:rFonts w:eastAsia="Calibri" w:cs="David"/>
                <w:sz w:val="22"/>
                <w:szCs w:val="22"/>
              </w:rPr>
              <w:t xml:space="preserve"> </w:t>
            </w:r>
            <w:r>
              <w:rPr>
                <w:rFonts w:eastAsia="Calibri" w:cs="David" w:hint="cs"/>
                <w:sz w:val="22"/>
                <w:szCs w:val="22"/>
                <w:rtl/>
              </w:rPr>
              <w:t>הפתרונות</w:t>
            </w:r>
            <w:r>
              <w:rPr>
                <w:rFonts w:eastAsia="Calibri" w:cs="David"/>
                <w:sz w:val="22"/>
                <w:szCs w:val="22"/>
              </w:rPr>
              <w:t xml:space="preserve"> </w:t>
            </w:r>
            <w:r>
              <w:rPr>
                <w:rFonts w:eastAsia="Calibri" w:cs="David" w:hint="cs"/>
                <w:sz w:val="22"/>
                <w:szCs w:val="22"/>
                <w:rtl/>
              </w:rPr>
              <w:t>ע</w:t>
            </w:r>
            <w:r>
              <w:rPr>
                <w:rFonts w:eastAsia="Calibri" w:cs="David"/>
                <w:sz w:val="22"/>
                <w:szCs w:val="22"/>
              </w:rPr>
              <w:t>"</w:t>
            </w:r>
            <w:r>
              <w:rPr>
                <w:rFonts w:eastAsia="Calibri" w:cs="David" w:hint="cs"/>
                <w:sz w:val="22"/>
                <w:szCs w:val="22"/>
                <w:rtl/>
              </w:rPr>
              <w:t>פ</w:t>
            </w:r>
            <w:r>
              <w:rPr>
                <w:rFonts w:eastAsia="Calibri" w:cs="David"/>
                <w:sz w:val="22"/>
                <w:szCs w:val="22"/>
              </w:rPr>
              <w:t xml:space="preserve"> Best practices </w:t>
            </w:r>
            <w:r>
              <w:rPr>
                <w:rFonts w:eastAsia="Calibri" w:cs="David" w:hint="cs"/>
                <w:sz w:val="22"/>
                <w:szCs w:val="22"/>
                <w:rtl/>
              </w:rPr>
              <w:t>והעברת</w:t>
            </w:r>
            <w:r>
              <w:rPr>
                <w:rFonts w:eastAsia="Calibri" w:cs="David"/>
                <w:sz w:val="22"/>
                <w:szCs w:val="22"/>
              </w:rPr>
              <w:t xml:space="preserve"> </w:t>
            </w:r>
            <w:r>
              <w:rPr>
                <w:rFonts w:eastAsia="Calibri" w:cs="David" w:hint="cs"/>
                <w:sz w:val="22"/>
                <w:szCs w:val="22"/>
                <w:rtl/>
              </w:rPr>
              <w:t>הדרכות</w:t>
            </w:r>
            <w:r>
              <w:rPr>
                <w:rFonts w:eastAsia="Calibri" w:cs="David"/>
                <w:sz w:val="22"/>
                <w:szCs w:val="22"/>
              </w:rPr>
              <w:t xml:space="preserve"> </w:t>
            </w:r>
            <w:r>
              <w:rPr>
                <w:rFonts w:eastAsia="Calibri" w:cs="David" w:hint="cs"/>
                <w:sz w:val="22"/>
                <w:szCs w:val="22"/>
                <w:rtl/>
              </w:rPr>
              <w:t>טכנולוגיות</w:t>
            </w:r>
            <w:r>
              <w:rPr>
                <w:rFonts w:eastAsia="Calibri" w:cs="David"/>
                <w:sz w:val="22"/>
                <w:szCs w:val="22"/>
              </w:rPr>
              <w:t xml:space="preserve"> </w:t>
            </w:r>
            <w:r>
              <w:rPr>
                <w:rFonts w:eastAsia="Calibri" w:cs="David" w:hint="cs"/>
                <w:sz w:val="22"/>
                <w:szCs w:val="22"/>
                <w:rtl/>
              </w:rPr>
              <w:t>ע</w:t>
            </w:r>
            <w:r>
              <w:rPr>
                <w:rFonts w:eastAsia="Calibri" w:cs="David"/>
                <w:sz w:val="22"/>
                <w:szCs w:val="22"/>
              </w:rPr>
              <w:t>"</w:t>
            </w:r>
            <w:r>
              <w:rPr>
                <w:rFonts w:eastAsia="Calibri" w:cs="David" w:hint="cs"/>
                <w:sz w:val="22"/>
                <w:szCs w:val="22"/>
                <w:rtl/>
              </w:rPr>
              <w:t>מ</w:t>
            </w:r>
            <w:r>
              <w:rPr>
                <w:rFonts w:eastAsia="Calibri" w:cs="David"/>
                <w:sz w:val="22"/>
                <w:szCs w:val="22"/>
              </w:rPr>
              <w:t xml:space="preserve"> </w:t>
            </w:r>
            <w:r>
              <w:rPr>
                <w:rFonts w:eastAsia="Calibri" w:cs="David" w:hint="cs"/>
                <w:sz w:val="22"/>
                <w:szCs w:val="22"/>
                <w:rtl/>
              </w:rPr>
              <w:t>למנוע</w:t>
            </w:r>
            <w:r>
              <w:rPr>
                <w:rFonts w:eastAsia="Calibri" w:cs="David"/>
                <w:sz w:val="22"/>
                <w:szCs w:val="22"/>
              </w:rPr>
              <w:t xml:space="preserve"> </w:t>
            </w:r>
            <w:r>
              <w:rPr>
                <w:rFonts w:eastAsia="Calibri" w:cs="David" w:hint="cs"/>
                <w:sz w:val="22"/>
                <w:szCs w:val="22"/>
                <w:rtl/>
              </w:rPr>
              <w:t>תקלות בעתיד</w:t>
            </w:r>
            <w:r>
              <w:rPr>
                <w:rFonts w:eastAsia="Calibri" w:cs="David"/>
                <w:sz w:val="22"/>
                <w:szCs w:val="22"/>
              </w:rPr>
              <w:t>.</w:t>
            </w:r>
          </w:p>
          <w:p>
            <w:pPr>
              <w:spacing w:line="360" w:lineRule="auto"/>
              <w:ind w:right="72"/>
              <w:jc w:val="both"/>
              <w:rPr>
                <w:rFonts w:eastAsia="Calibri" w:cs="David"/>
                <w:sz w:val="22"/>
                <w:szCs w:val="22"/>
              </w:rPr>
            </w:pPr>
            <w:r>
              <w:rPr>
                <w:rFonts w:eastAsia="Calibri" w:cs="David" w:hint="cs"/>
                <w:sz w:val="22"/>
                <w:szCs w:val="22"/>
                <w:rtl/>
              </w:rPr>
              <w:t>שירות</w:t>
            </w:r>
            <w:r>
              <w:rPr>
                <w:rFonts w:eastAsia="Calibri" w:cs="David"/>
                <w:sz w:val="22"/>
                <w:szCs w:val="22"/>
              </w:rPr>
              <w:t xml:space="preserve"> premier, </w:t>
            </w:r>
            <w:r>
              <w:rPr>
                <w:rFonts w:eastAsia="Calibri" w:cs="David" w:hint="cs"/>
                <w:sz w:val="22"/>
                <w:szCs w:val="22"/>
                <w:rtl/>
              </w:rPr>
              <w:t>נעשה</w:t>
            </w:r>
            <w:r>
              <w:rPr>
                <w:rFonts w:eastAsia="Calibri" w:cs="David"/>
                <w:sz w:val="22"/>
                <w:szCs w:val="22"/>
              </w:rPr>
              <w:t xml:space="preserve"> </w:t>
            </w:r>
            <w:r>
              <w:rPr>
                <w:rFonts w:eastAsia="Calibri" w:cs="David" w:hint="cs"/>
                <w:sz w:val="22"/>
                <w:szCs w:val="22"/>
                <w:rtl/>
              </w:rPr>
              <w:t>ע</w:t>
            </w:r>
            <w:r>
              <w:rPr>
                <w:rFonts w:eastAsia="Calibri" w:cs="David"/>
                <w:sz w:val="22"/>
                <w:szCs w:val="22"/>
              </w:rPr>
              <w:t>"</w:t>
            </w:r>
            <w:r>
              <w:rPr>
                <w:rFonts w:eastAsia="Calibri" w:cs="David" w:hint="cs"/>
                <w:sz w:val="22"/>
                <w:szCs w:val="22"/>
                <w:rtl/>
              </w:rPr>
              <w:t>י</w:t>
            </w:r>
            <w:r>
              <w:rPr>
                <w:rFonts w:eastAsia="Calibri" w:cs="David"/>
                <w:sz w:val="22"/>
                <w:szCs w:val="22"/>
              </w:rPr>
              <w:t xml:space="preserve"> </w:t>
            </w:r>
            <w:r>
              <w:rPr>
                <w:rFonts w:eastAsia="Calibri" w:cs="David" w:hint="cs"/>
                <w:sz w:val="22"/>
                <w:szCs w:val="22"/>
                <w:rtl/>
              </w:rPr>
              <w:t>צוות</w:t>
            </w:r>
            <w:r>
              <w:rPr>
                <w:rFonts w:eastAsia="Calibri" w:cs="David"/>
                <w:sz w:val="22"/>
                <w:szCs w:val="22"/>
              </w:rPr>
              <w:t xml:space="preserve"> </w:t>
            </w:r>
            <w:r>
              <w:rPr>
                <w:rFonts w:eastAsia="Calibri" w:cs="David" w:hint="cs"/>
                <w:sz w:val="22"/>
                <w:szCs w:val="22"/>
                <w:rtl/>
              </w:rPr>
              <w:t>מקצועי</w:t>
            </w:r>
            <w:r>
              <w:rPr>
                <w:rFonts w:eastAsia="Calibri" w:cs="David"/>
                <w:sz w:val="22"/>
                <w:szCs w:val="22"/>
              </w:rPr>
              <w:t xml:space="preserve"> </w:t>
            </w:r>
            <w:r>
              <w:rPr>
                <w:rFonts w:eastAsia="Calibri" w:cs="David" w:hint="cs"/>
                <w:sz w:val="22"/>
                <w:szCs w:val="22"/>
                <w:rtl/>
              </w:rPr>
              <w:t>של</w:t>
            </w:r>
            <w:r>
              <w:rPr>
                <w:rFonts w:eastAsia="Calibri" w:cs="David"/>
                <w:sz w:val="22"/>
                <w:szCs w:val="22"/>
              </w:rPr>
              <w:t xml:space="preserve"> </w:t>
            </w:r>
            <w:r>
              <w:rPr>
                <w:rFonts w:eastAsia="Calibri" w:cs="David" w:hint="cs"/>
                <w:sz w:val="22"/>
                <w:szCs w:val="22"/>
                <w:rtl/>
              </w:rPr>
              <w:t>חברת</w:t>
            </w:r>
            <w:r>
              <w:rPr>
                <w:rFonts w:eastAsia="Calibri" w:cs="David"/>
                <w:sz w:val="22"/>
                <w:szCs w:val="22"/>
              </w:rPr>
              <w:t xml:space="preserve"> </w:t>
            </w:r>
            <w:r>
              <w:rPr>
                <w:rFonts w:eastAsia="Calibri" w:cs="David" w:hint="cs"/>
                <w:sz w:val="22"/>
                <w:szCs w:val="22"/>
                <w:rtl/>
              </w:rPr>
              <w:t>מיקרוסופט</w:t>
            </w:r>
            <w:r>
              <w:rPr>
                <w:rFonts w:eastAsia="Calibri" w:cs="David"/>
                <w:sz w:val="22"/>
                <w:szCs w:val="22"/>
              </w:rPr>
              <w:t xml:space="preserve"> </w:t>
            </w:r>
            <w:r>
              <w:rPr>
                <w:rFonts w:eastAsia="Calibri" w:cs="David" w:hint="cs"/>
                <w:sz w:val="22"/>
                <w:szCs w:val="22"/>
                <w:rtl/>
              </w:rPr>
              <w:t>תוך</w:t>
            </w:r>
            <w:r>
              <w:rPr>
                <w:rFonts w:eastAsia="Calibri" w:cs="David"/>
                <w:sz w:val="22"/>
                <w:szCs w:val="22"/>
              </w:rPr>
              <w:t xml:space="preserve"> </w:t>
            </w:r>
            <w:r>
              <w:rPr>
                <w:rFonts w:eastAsia="Calibri" w:cs="David" w:hint="cs"/>
                <w:sz w:val="22"/>
                <w:szCs w:val="22"/>
                <w:rtl/>
              </w:rPr>
              <w:t>אפשרות</w:t>
            </w:r>
            <w:r>
              <w:rPr>
                <w:rFonts w:eastAsia="Calibri" w:cs="David"/>
                <w:sz w:val="22"/>
                <w:szCs w:val="22"/>
              </w:rPr>
              <w:t xml:space="preserve"> </w:t>
            </w:r>
            <w:r>
              <w:rPr>
                <w:rFonts w:eastAsia="Calibri" w:cs="David" w:hint="cs"/>
                <w:sz w:val="22"/>
                <w:szCs w:val="22"/>
                <w:rtl/>
              </w:rPr>
              <w:t>גישה</w:t>
            </w:r>
            <w:r>
              <w:rPr>
                <w:rFonts w:eastAsia="Calibri" w:cs="David"/>
                <w:sz w:val="22"/>
                <w:szCs w:val="22"/>
              </w:rPr>
              <w:t xml:space="preserve"> </w:t>
            </w:r>
            <w:r>
              <w:rPr>
                <w:rFonts w:eastAsia="Calibri" w:cs="David" w:hint="cs"/>
                <w:sz w:val="22"/>
                <w:szCs w:val="22"/>
                <w:rtl/>
              </w:rPr>
              <w:t>ישירה</w:t>
            </w:r>
            <w:r>
              <w:rPr>
                <w:rFonts w:eastAsia="Calibri" w:cs="David"/>
                <w:sz w:val="22"/>
                <w:szCs w:val="22"/>
              </w:rPr>
              <w:t xml:space="preserve"> </w:t>
            </w:r>
            <w:r>
              <w:rPr>
                <w:rFonts w:eastAsia="Calibri" w:cs="David" w:hint="cs"/>
                <w:sz w:val="22"/>
                <w:szCs w:val="22"/>
                <w:rtl/>
              </w:rPr>
              <w:t>לקוד</w:t>
            </w:r>
            <w:r>
              <w:rPr>
                <w:rFonts w:eastAsia="Calibri" w:cs="David"/>
                <w:sz w:val="22"/>
                <w:szCs w:val="22"/>
              </w:rPr>
              <w:t xml:space="preserve"> </w:t>
            </w:r>
            <w:r>
              <w:rPr>
                <w:rFonts w:eastAsia="Calibri" w:cs="David" w:hint="cs"/>
                <w:sz w:val="22"/>
                <w:szCs w:val="22"/>
                <w:rtl/>
              </w:rPr>
              <w:t>מקור</w:t>
            </w:r>
            <w:r>
              <w:rPr>
                <w:rFonts w:eastAsia="Calibri" w:cs="David"/>
                <w:sz w:val="22"/>
                <w:szCs w:val="22"/>
              </w:rPr>
              <w:t>.</w:t>
            </w:r>
          </w:p>
          <w:p>
            <w:pPr>
              <w:spacing w:line="360" w:lineRule="auto"/>
              <w:ind w:right="72"/>
              <w:jc w:val="both"/>
              <w:rPr>
                <w:rFonts w:eastAsia="Calibri" w:cs="David"/>
                <w:sz w:val="22"/>
                <w:szCs w:val="22"/>
                <w:rtl/>
              </w:rPr>
            </w:pPr>
            <w:r>
              <w:rPr>
                <w:rFonts w:eastAsia="Calibri" w:cs="David" w:hint="cs"/>
                <w:sz w:val="22"/>
                <w:szCs w:val="22"/>
                <w:rtl/>
              </w:rPr>
              <w:t>בהתאם</w:t>
            </w:r>
            <w:r>
              <w:rPr>
                <w:rFonts w:eastAsia="Calibri" w:cs="David"/>
                <w:sz w:val="22"/>
                <w:szCs w:val="22"/>
              </w:rPr>
              <w:t xml:space="preserve"> </w:t>
            </w:r>
            <w:r>
              <w:rPr>
                <w:rFonts w:eastAsia="Calibri" w:cs="David" w:hint="cs"/>
                <w:sz w:val="22"/>
                <w:szCs w:val="22"/>
                <w:rtl/>
              </w:rPr>
              <w:t>לכך</w:t>
            </w:r>
            <w:r>
              <w:rPr>
                <w:rFonts w:eastAsia="Calibri" w:cs="David"/>
                <w:sz w:val="22"/>
                <w:szCs w:val="22"/>
              </w:rPr>
              <w:t xml:space="preserve">, </w:t>
            </w:r>
            <w:r>
              <w:rPr>
                <w:rFonts w:eastAsia="Calibri" w:cs="David" w:hint="cs"/>
                <w:sz w:val="22"/>
                <w:szCs w:val="22"/>
                <w:rtl/>
              </w:rPr>
              <w:t>ועל</w:t>
            </w:r>
            <w:r>
              <w:rPr>
                <w:rFonts w:eastAsia="Calibri" w:cs="David"/>
                <w:sz w:val="22"/>
                <w:szCs w:val="22"/>
              </w:rPr>
              <w:t xml:space="preserve"> </w:t>
            </w:r>
            <w:r>
              <w:rPr>
                <w:rFonts w:eastAsia="Calibri" w:cs="David" w:hint="cs"/>
                <w:sz w:val="22"/>
                <w:szCs w:val="22"/>
                <w:rtl/>
              </w:rPr>
              <w:t>סמך</w:t>
            </w:r>
            <w:r>
              <w:rPr>
                <w:rFonts w:eastAsia="Calibri" w:cs="David"/>
                <w:sz w:val="22"/>
                <w:szCs w:val="22"/>
              </w:rPr>
              <w:t xml:space="preserve"> </w:t>
            </w:r>
            <w:r>
              <w:rPr>
                <w:rFonts w:eastAsia="Calibri" w:cs="David" w:hint="cs"/>
                <w:sz w:val="22"/>
                <w:szCs w:val="22"/>
                <w:rtl/>
              </w:rPr>
              <w:t>בדיקה</w:t>
            </w:r>
            <w:r>
              <w:rPr>
                <w:rFonts w:eastAsia="Calibri" w:cs="David"/>
                <w:sz w:val="22"/>
                <w:szCs w:val="22"/>
              </w:rPr>
              <w:t xml:space="preserve"> </w:t>
            </w:r>
            <w:r>
              <w:rPr>
                <w:rFonts w:eastAsia="Calibri" w:cs="David" w:hint="cs"/>
                <w:sz w:val="22"/>
                <w:szCs w:val="22"/>
                <w:rtl/>
              </w:rPr>
              <w:t>שערכנו</w:t>
            </w:r>
            <w:r>
              <w:rPr>
                <w:rFonts w:eastAsia="Calibri" w:cs="David"/>
                <w:sz w:val="22"/>
                <w:szCs w:val="22"/>
              </w:rPr>
              <w:t xml:space="preserve"> </w:t>
            </w:r>
            <w:r>
              <w:rPr>
                <w:rFonts w:eastAsia="Calibri" w:cs="David" w:hint="cs"/>
                <w:sz w:val="22"/>
                <w:szCs w:val="22"/>
                <w:rtl/>
              </w:rPr>
              <w:t>באינטרנט</w:t>
            </w:r>
            <w:r>
              <w:rPr>
                <w:rFonts w:eastAsia="Calibri" w:cs="David"/>
                <w:sz w:val="22"/>
                <w:szCs w:val="22"/>
              </w:rPr>
              <w:t xml:space="preserve"> </w:t>
            </w:r>
            <w:r>
              <w:rPr>
                <w:rFonts w:eastAsia="Calibri" w:cs="David" w:hint="cs"/>
                <w:sz w:val="22"/>
                <w:szCs w:val="22"/>
                <w:rtl/>
              </w:rPr>
              <w:t>ועם</w:t>
            </w:r>
            <w:r>
              <w:rPr>
                <w:rFonts w:eastAsia="Calibri" w:cs="David"/>
                <w:sz w:val="22"/>
                <w:szCs w:val="22"/>
              </w:rPr>
              <w:t xml:space="preserve"> </w:t>
            </w:r>
            <w:r>
              <w:rPr>
                <w:rFonts w:eastAsia="Calibri" w:cs="David" w:hint="cs"/>
                <w:sz w:val="22"/>
                <w:szCs w:val="22"/>
                <w:rtl/>
              </w:rPr>
              <w:t>גורמים</w:t>
            </w:r>
            <w:r>
              <w:rPr>
                <w:rFonts w:eastAsia="Calibri" w:cs="David"/>
                <w:sz w:val="22"/>
                <w:szCs w:val="22"/>
              </w:rPr>
              <w:t xml:space="preserve"> </w:t>
            </w:r>
            <w:r>
              <w:rPr>
                <w:rFonts w:eastAsia="Calibri" w:cs="David" w:hint="cs"/>
                <w:sz w:val="22"/>
                <w:szCs w:val="22"/>
                <w:rtl/>
              </w:rPr>
              <w:t>מקצועיים</w:t>
            </w:r>
            <w:r>
              <w:rPr>
                <w:rFonts w:eastAsia="Calibri" w:cs="David"/>
                <w:sz w:val="22"/>
                <w:szCs w:val="22"/>
              </w:rPr>
              <w:t xml:space="preserve"> </w:t>
            </w:r>
            <w:r>
              <w:rPr>
                <w:rFonts w:eastAsia="Calibri" w:cs="David" w:hint="cs"/>
                <w:sz w:val="22"/>
                <w:szCs w:val="22"/>
                <w:rtl/>
              </w:rPr>
              <w:t>בתחום</w:t>
            </w:r>
            <w:r>
              <w:rPr>
                <w:rFonts w:eastAsia="Calibri" w:cs="David"/>
                <w:sz w:val="22"/>
                <w:szCs w:val="22"/>
              </w:rPr>
              <w:t xml:space="preserve"> </w:t>
            </w:r>
            <w:r>
              <w:rPr>
                <w:rFonts w:eastAsia="Calibri" w:cs="David" w:hint="cs"/>
                <w:sz w:val="22"/>
                <w:szCs w:val="22"/>
                <w:rtl/>
              </w:rPr>
              <w:t>עולה</w:t>
            </w:r>
            <w:r>
              <w:rPr>
                <w:rFonts w:eastAsia="Calibri" w:cs="David"/>
                <w:sz w:val="22"/>
                <w:szCs w:val="22"/>
              </w:rPr>
              <w:t xml:space="preserve"> </w:t>
            </w:r>
            <w:r>
              <w:rPr>
                <w:rFonts w:eastAsia="Calibri" w:cs="David" w:hint="cs"/>
                <w:sz w:val="22"/>
                <w:szCs w:val="22"/>
                <w:rtl/>
              </w:rPr>
              <w:t>כי</w:t>
            </w:r>
            <w:r>
              <w:rPr>
                <w:rFonts w:eastAsia="Calibri" w:cs="David"/>
                <w:sz w:val="22"/>
                <w:szCs w:val="22"/>
              </w:rPr>
              <w:t xml:space="preserve"> </w:t>
            </w:r>
            <w:r>
              <w:rPr>
                <w:rFonts w:eastAsia="Calibri" w:cs="David" w:hint="cs"/>
                <w:sz w:val="22"/>
                <w:szCs w:val="22"/>
                <w:rtl/>
              </w:rPr>
              <w:t>חברת</w:t>
            </w:r>
            <w:r>
              <w:rPr>
                <w:rFonts w:eastAsia="Calibri" w:cs="David"/>
                <w:sz w:val="22"/>
                <w:szCs w:val="22"/>
              </w:rPr>
              <w:t xml:space="preserve"> </w:t>
            </w:r>
            <w:r>
              <w:rPr>
                <w:rFonts w:eastAsia="Calibri" w:cs="David" w:hint="cs"/>
                <w:sz w:val="22"/>
                <w:szCs w:val="22"/>
                <w:rtl/>
              </w:rPr>
              <w:t>מיקרוסופט הינה</w:t>
            </w:r>
            <w:r>
              <w:rPr>
                <w:rFonts w:eastAsia="Calibri" w:cs="David"/>
                <w:sz w:val="22"/>
                <w:szCs w:val="22"/>
              </w:rPr>
              <w:t xml:space="preserve"> </w:t>
            </w:r>
            <w:r>
              <w:rPr>
                <w:rFonts w:eastAsia="Calibri" w:cs="David" w:hint="cs"/>
                <w:sz w:val="22"/>
                <w:szCs w:val="22"/>
                <w:rtl/>
              </w:rPr>
              <w:t>הספק</w:t>
            </w:r>
            <w:r>
              <w:rPr>
                <w:rFonts w:eastAsia="Calibri" w:cs="David"/>
                <w:sz w:val="22"/>
                <w:szCs w:val="22"/>
              </w:rPr>
              <w:t xml:space="preserve"> </w:t>
            </w:r>
            <w:r>
              <w:rPr>
                <w:rFonts w:eastAsia="Calibri" w:cs="David" w:hint="cs"/>
                <w:sz w:val="22"/>
                <w:szCs w:val="22"/>
                <w:rtl/>
              </w:rPr>
              <w:t>היחיד</w:t>
            </w:r>
            <w:r>
              <w:rPr>
                <w:rFonts w:eastAsia="Calibri" w:cs="David"/>
                <w:sz w:val="22"/>
                <w:szCs w:val="22"/>
              </w:rPr>
              <w:t xml:space="preserve"> </w:t>
            </w:r>
            <w:r>
              <w:rPr>
                <w:rFonts w:eastAsia="Calibri" w:cs="David" w:hint="cs"/>
                <w:sz w:val="22"/>
                <w:szCs w:val="22"/>
                <w:rtl/>
              </w:rPr>
              <w:t>המסוגל</w:t>
            </w:r>
            <w:r>
              <w:rPr>
                <w:rFonts w:eastAsia="Calibri" w:cs="David"/>
                <w:sz w:val="22"/>
                <w:szCs w:val="22"/>
              </w:rPr>
              <w:t xml:space="preserve"> </w:t>
            </w:r>
            <w:r>
              <w:rPr>
                <w:rFonts w:eastAsia="Calibri" w:cs="David" w:hint="cs"/>
                <w:sz w:val="22"/>
                <w:szCs w:val="22"/>
                <w:rtl/>
              </w:rPr>
              <w:t>לספק</w:t>
            </w:r>
            <w:r>
              <w:rPr>
                <w:rFonts w:eastAsia="Calibri" w:cs="David"/>
                <w:sz w:val="22"/>
                <w:szCs w:val="22"/>
              </w:rPr>
              <w:t xml:space="preserve"> </w:t>
            </w:r>
            <w:r>
              <w:rPr>
                <w:rFonts w:eastAsia="Calibri" w:cs="David" w:hint="cs"/>
                <w:sz w:val="22"/>
                <w:szCs w:val="22"/>
                <w:rtl/>
              </w:rPr>
              <w:t xml:space="preserve">למשרד הכלכלה והתעשייה </w:t>
            </w:r>
            <w:r>
              <w:rPr>
                <w:rFonts w:eastAsia="Calibri" w:cs="David"/>
                <w:sz w:val="22"/>
                <w:szCs w:val="22"/>
              </w:rPr>
              <w:t xml:space="preserve"> </w:t>
            </w:r>
            <w:r>
              <w:rPr>
                <w:rFonts w:eastAsia="Calibri" w:cs="David" w:hint="cs"/>
                <w:sz w:val="22"/>
                <w:szCs w:val="22"/>
                <w:rtl/>
              </w:rPr>
              <w:t>שירותים</w:t>
            </w:r>
            <w:r>
              <w:rPr>
                <w:rFonts w:eastAsia="Calibri" w:cs="David"/>
                <w:sz w:val="22"/>
                <w:szCs w:val="22"/>
              </w:rPr>
              <w:t xml:space="preserve"> </w:t>
            </w:r>
            <w:r>
              <w:rPr>
                <w:rFonts w:eastAsia="Calibri" w:cs="David" w:hint="cs"/>
                <w:sz w:val="22"/>
                <w:szCs w:val="22"/>
                <w:rtl/>
              </w:rPr>
              <w:t>אלה</w:t>
            </w:r>
            <w:r>
              <w:rPr>
                <w:rFonts w:eastAsia="Calibri" w:cs="David"/>
                <w:sz w:val="22"/>
                <w:szCs w:val="22"/>
              </w:rPr>
              <w:t>.</w:t>
            </w:r>
          </w:p>
          <w:p>
            <w:pPr>
              <w:spacing w:line="360" w:lineRule="auto"/>
              <w:ind w:right="72"/>
              <w:jc w:val="both"/>
              <w:rPr>
                <w:rFonts w:eastAsia="Calibri" w:cs="David"/>
                <w:sz w:val="22"/>
                <w:szCs w:val="22"/>
                <w:rtl/>
              </w:rPr>
            </w:pPr>
            <w:r>
              <w:rPr>
                <w:rFonts w:eastAsia="Calibri" w:cs="David" w:hint="cs"/>
                <w:sz w:val="22"/>
                <w:szCs w:val="22"/>
                <w:rtl/>
              </w:rPr>
              <w:t xml:space="preserve">נוכח האמור, בתי הדין הרבניים מבקשים להתקשר עם חברת מיקרוסופט כספק יחיד לפי תקנה 3(29) לתקנות חובת המכרזים לצורך רכישת שירותי </w:t>
            </w:r>
            <w:r>
              <w:rPr>
                <w:rFonts w:eastAsia="Calibri" w:cs="David"/>
                <w:sz w:val="22"/>
                <w:szCs w:val="22"/>
              </w:rPr>
              <w:t>.premier</w:t>
            </w:r>
          </w:p>
          <w:p>
            <w:pPr>
              <w:spacing w:line="360" w:lineRule="auto"/>
              <w:ind w:right="72"/>
              <w:jc w:val="both"/>
              <w:rPr>
                <w:rFonts w:eastAsia="Calibri" w:cs="David"/>
                <w:sz w:val="22"/>
                <w:szCs w:val="22"/>
                <w:rtl/>
              </w:rPr>
            </w:pPr>
            <w:r>
              <w:rPr>
                <w:rFonts w:eastAsia="Calibri" w:cs="David" w:hint="cs"/>
                <w:sz w:val="22"/>
                <w:szCs w:val="22"/>
                <w:rtl/>
              </w:rPr>
              <w:t>יצוין כי שרותי הייעוץ יינתנו אך ורק על ידי מומחי מיקרוסופט.</w:t>
            </w:r>
          </w:p>
        </w:tc>
      </w:tr>
    </w:tbl>
    <w:p>
      <w:pPr>
        <w:numPr>
          <w:ilvl w:val="12"/>
          <w:numId w:val="0"/>
        </w:numPr>
        <w:ind w:left="283" w:hanging="283"/>
        <w:rPr>
          <w:rFonts w:ascii="Arial" w:hAnsi="Arial" w:cs="Arial"/>
          <w:b/>
          <w:sz w:val="22"/>
          <w:szCs w:val="22"/>
          <w:rtl/>
        </w:rPr>
      </w:pPr>
    </w:p>
    <w:p>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pPr>
        <w:rPr>
          <w:rFonts w:ascii="Arial" w:hAnsi="Arial" w:cs="Arial"/>
          <w:b/>
          <w:sz w:val="22"/>
          <w:szCs w:val="22"/>
          <w:rtl/>
        </w:rPr>
      </w:pPr>
    </w:p>
    <w:p>
      <w:pPr>
        <w:rPr>
          <w:rFonts w:ascii="Arial" w:hAnsi="Arial" w:cs="Arial"/>
          <w:b/>
          <w:sz w:val="22"/>
          <w:szCs w:val="22"/>
          <w:rtl/>
        </w:rPr>
      </w:pPr>
      <w:r>
        <w:rPr>
          <w:rFonts w:ascii="Arial" w:hAnsi="Arial" w:cs="Arial" w:hint="cs"/>
          <w:b/>
          <w:sz w:val="22"/>
          <w:szCs w:val="22"/>
          <w:rtl/>
        </w:rPr>
        <w:t xml:space="preserve">בכבוד רב,                                               </w:t>
      </w:r>
    </w:p>
    <w:p>
      <w:pPr>
        <w:rPr>
          <w:rFonts w:ascii="Arial" w:hAnsi="Arial" w:cs="Arial"/>
          <w:b/>
          <w:sz w:val="22"/>
          <w:szCs w:val="22"/>
          <w:rtl/>
        </w:rPr>
      </w:pPr>
      <w:r>
        <w:rPr>
          <w:rFonts w:ascii="Arial" w:hAnsi="Arial" w:cs="Arial" w:hint="cs"/>
          <w:b/>
          <w:sz w:val="22"/>
          <w:szCs w:val="22"/>
          <w:rtl/>
        </w:rPr>
        <w:t xml:space="preserve">                            </w:t>
      </w:r>
    </w:p>
    <w:p>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tc>
          <w:tcPr>
            <w:tcW w:w="2698" w:type="dxa"/>
            <w:tcBorders>
              <w:top w:val="single" w:sz="4" w:space="0" w:color="auto"/>
              <w:left w:val="single" w:sz="4" w:space="0" w:color="auto"/>
              <w:bottom w:val="single" w:sz="4" w:space="0" w:color="auto"/>
              <w:right w:val="single" w:sz="4" w:space="0" w:color="auto"/>
            </w:tcBorders>
            <w:hideMark/>
          </w:tcPr>
          <w:p>
            <w:pPr>
              <w:spacing w:line="360" w:lineRule="auto"/>
              <w:rPr>
                <w:rFonts w:ascii="Arial" w:hAnsi="Arial" w:cs="Arial"/>
                <w:b/>
                <w:sz w:val="22"/>
                <w:szCs w:val="22"/>
                <w:rtl/>
              </w:rPr>
            </w:pPr>
            <w:r>
              <w:rPr>
                <w:rFonts w:ascii="Arial" w:hAnsi="Arial" w:cs="Arial" w:hint="cs"/>
                <w:b/>
                <w:sz w:val="22"/>
                <w:szCs w:val="22"/>
                <w:rtl/>
              </w:rPr>
              <w:t>אורי אהרונסון</w:t>
            </w:r>
          </w:p>
        </w:tc>
        <w:tc>
          <w:tcPr>
            <w:tcW w:w="3420" w:type="dxa"/>
            <w:tcBorders>
              <w:top w:val="single" w:sz="4" w:space="0" w:color="auto"/>
              <w:left w:val="single" w:sz="4" w:space="0" w:color="auto"/>
              <w:bottom w:val="single" w:sz="4" w:space="0" w:color="auto"/>
              <w:right w:val="single" w:sz="4" w:space="0" w:color="auto"/>
            </w:tcBorders>
            <w:hideMark/>
          </w:tcPr>
          <w:p>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pPr>
              <w:spacing w:line="360" w:lineRule="auto"/>
              <w:rPr>
                <w:rFonts w:ascii="Arial" w:hAnsi="Arial" w:cs="Arial"/>
                <w:b/>
                <w:sz w:val="22"/>
                <w:szCs w:val="22"/>
                <w:rtl/>
              </w:rPr>
            </w:pPr>
            <w:r>
              <w:rPr>
                <w:rFonts w:ascii="Arial" w:hAnsi="Arial" w:cs="Arial"/>
                <w:b/>
                <w:noProof/>
                <w:sz w:val="22"/>
                <w:szCs w:val="22"/>
                <w:rtl/>
                <w:lang w:val="he-IL"/>
              </w:rPr>
              <w:drawing>
                <wp:inline distT="0" distB="0" distL="0" distR="0">
                  <wp:extent cx="948884" cy="406400"/>
                  <wp:effectExtent l="0" t="0" r="381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961243" cy="411693"/>
                          </a:xfrm>
                          <a:prstGeom prst="rect">
                            <a:avLst/>
                          </a:prstGeom>
                        </pic:spPr>
                      </pic:pic>
                    </a:graphicData>
                  </a:graphic>
                </wp:inline>
              </w:drawing>
            </w:r>
          </w:p>
        </w:tc>
      </w:tr>
      <w:tr>
        <w:tc>
          <w:tcPr>
            <w:tcW w:w="2698" w:type="dxa"/>
            <w:tcBorders>
              <w:top w:val="single" w:sz="4" w:space="0" w:color="auto"/>
              <w:left w:val="single" w:sz="4" w:space="0" w:color="auto"/>
              <w:bottom w:val="single" w:sz="4" w:space="0" w:color="auto"/>
              <w:right w:val="single" w:sz="4" w:space="0" w:color="auto"/>
            </w:tcBorders>
            <w:shd w:val="clear" w:color="auto" w:fill="E6E6E6"/>
            <w:hideMark/>
          </w:tcPr>
          <w:p>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pPr>
              <w:spacing w:line="360" w:lineRule="auto"/>
              <w:jc w:val="center"/>
              <w:rPr>
                <w:rFonts w:ascii="Arial" w:hAnsi="Arial" w:cs="Arial"/>
                <w:bCs/>
                <w:sz w:val="22"/>
                <w:szCs w:val="22"/>
                <w:rtl/>
              </w:rPr>
            </w:pPr>
            <w:r>
              <w:rPr>
                <w:rFonts w:ascii="Arial" w:hAnsi="Arial" w:cs="Arial"/>
                <w:bCs/>
                <w:sz w:val="22"/>
                <w:szCs w:val="22"/>
                <w:rtl/>
              </w:rPr>
              <w:t>חתימה</w:t>
            </w:r>
          </w:p>
        </w:tc>
      </w:tr>
    </w:tbl>
    <w:p>
      <w:pPr>
        <w:spacing w:line="360" w:lineRule="auto"/>
        <w:rPr>
          <w:rFonts w:ascii="Arial" w:hAnsi="Arial" w:cs="Arial"/>
          <w:sz w:val="22"/>
          <w:szCs w:val="22"/>
          <w:rtl/>
        </w:rPr>
      </w:pPr>
    </w:p>
    <w:p>
      <w:pPr>
        <w:spacing w:line="360" w:lineRule="auto"/>
        <w:rPr>
          <w:rFonts w:ascii="Arial" w:hAnsi="Arial" w:cs="Arial"/>
          <w:sz w:val="22"/>
          <w:szCs w:val="22"/>
          <w:rtl/>
        </w:rPr>
      </w:pPr>
    </w:p>
    <w:sectPr>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pPr>
            <w:rPr>
              <w:rFonts w:ascii="Arial" w:hAnsi="Arial" w:cs="Arial"/>
              <w:color w:val="1B3461"/>
              <w:sz w:val="15"/>
              <w:szCs w:val="15"/>
              <w:rtl/>
            </w:rPr>
          </w:pPr>
        </w:p>
        <w:p>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pPr>
            <w:rPr>
              <w:rFonts w:ascii="Arial" w:hAnsi="Arial" w:cs="Arial"/>
              <w:color w:val="1B3461"/>
              <w:sz w:val="20"/>
              <w:szCs w:val="20"/>
            </w:rPr>
          </w:pPr>
          <w:r>
            <w:rPr>
              <w:rFonts w:ascii="Arial" w:hAnsi="Arial" w:cs="Arial" w:hint="cs"/>
              <w:color w:val="1B3461"/>
              <w:sz w:val="20"/>
              <w:szCs w:val="20"/>
              <w:rtl/>
            </w:rPr>
            <w:t>בתוקף מיום: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r>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pPr>
            <w:jc w:val="center"/>
            <w:rPr>
              <w:rFonts w:ascii="Arial" w:hAnsi="Arial" w:cs="Arial"/>
              <w:color w:val="1B3461"/>
              <w:sz w:val="20"/>
              <w:szCs w:val="20"/>
              <w:rtl/>
            </w:rPr>
          </w:pPr>
          <w:r>
            <w:rPr>
              <w:rFonts w:ascii="Arial" w:hAnsi="Arial" w:cs="Arial"/>
              <w:bCs/>
              <w:iCs/>
              <w:color w:val="1B3461"/>
              <w:sz w:val="20"/>
              <w:szCs w:val="20"/>
            </w:rPr>
            <w:t>http://takam.mof.gov.il</w:t>
          </w:r>
        </w:p>
      </w:tc>
    </w:tr>
  </w:tbl>
  <w:p>
    <w:pPr>
      <w:rPr>
        <w:rtl/>
      </w:rPr>
    </w:pPr>
  </w:p>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trPr>
        <w:trHeight w:hRule="exact" w:val="454"/>
      </w:trPr>
      <w:tc>
        <w:tcPr>
          <w:tcW w:w="2692" w:type="dxa"/>
          <w:tcBorders>
            <w:top w:val="single" w:sz="4" w:space="0" w:color="auto"/>
            <w:bottom w:val="single" w:sz="4" w:space="0" w:color="auto"/>
          </w:tcBorders>
          <w:shd w:val="clear" w:color="auto" w:fill="E6E6E6"/>
          <w:vAlign w:val="center"/>
        </w:tcPr>
        <w:p>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pPr>
            <w:bidi w:val="0"/>
            <w:jc w:val="right"/>
            <w:rPr>
              <w:rFonts w:ascii="Arial" w:hAnsi="Arial" w:cs="Arial"/>
              <w:color w:val="1B3461"/>
              <w:sz w:val="20"/>
              <w:szCs w:val="20"/>
            </w:rPr>
          </w:pPr>
          <w:r>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bl>
  <w:p>
    <w:pPr>
      <w:pStyle w:val="a7"/>
    </w:pPr>
  </w:p>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trPr>
        <w:trHeight w:hRule="exact" w:val="714"/>
      </w:trPr>
      <w:tc>
        <w:tcPr>
          <w:tcW w:w="8914" w:type="dxa"/>
          <w:gridSpan w:val="2"/>
          <w:tcBorders>
            <w:top w:val="nil"/>
            <w:bottom w:val="nil"/>
          </w:tcBorders>
          <w:shd w:val="clear" w:color="auto" w:fill="1B3461"/>
          <w:vAlign w:val="center"/>
        </w:tcPr>
        <w:p>
          <w:pPr>
            <w:pStyle w:val="ac"/>
            <w:rPr>
              <w:rtl/>
            </w:rPr>
          </w:pPr>
          <w:r>
            <w:rPr>
              <w:rtl/>
            </w:rPr>
            <w:t xml:space="preserve">שם </w:t>
          </w:r>
          <w:r>
            <w:rPr>
              <w:rFonts w:hint="cs"/>
              <w:rtl/>
            </w:rPr>
            <w:t>הטופס:</w:t>
          </w:r>
          <w:r>
            <w:rPr>
              <w:rFonts w:ascii="Times New Roman" w:hAnsi="Times New Roman" w:cs="FrankRuehl" w:hint="cs"/>
              <w:color w:val="auto"/>
              <w:sz w:val="24"/>
              <w:szCs w:val="26"/>
              <w:rtl/>
            </w:rPr>
            <w:t xml:space="preserve"> </w:t>
          </w:r>
          <w:r>
            <w:rPr>
              <w:rFonts w:hint="cs"/>
              <w:b w:val="0"/>
              <w:i/>
              <w:rtl/>
            </w:rPr>
            <w:t>חוות דעת מקצועית במסגרת כוונה להתקשר עם ספק יחיד</w:t>
          </w:r>
          <w:r>
            <w:rPr>
              <w:rFonts w:hint="cs"/>
              <w:sz w:val="24"/>
              <w:szCs w:val="24"/>
              <w:rtl/>
            </w:rPr>
            <w:t>/</w:t>
          </w:r>
          <w:r>
            <w:rPr>
              <w:rFonts w:hint="cs"/>
              <w:rtl/>
            </w:rPr>
            <w:t>ספק חוץ</w:t>
          </w:r>
        </w:p>
      </w:tc>
    </w:tr>
    <w:tr>
      <w:trPr>
        <w:trHeight w:val="460"/>
      </w:trPr>
      <w:tc>
        <w:tcPr>
          <w:tcW w:w="4710" w:type="dxa"/>
          <w:tcBorders>
            <w:top w:val="nil"/>
            <w:left w:val="nil"/>
            <w:bottom w:val="single" w:sz="4" w:space="0" w:color="auto"/>
            <w:right w:val="nil"/>
          </w:tcBorders>
          <w:shd w:val="clear" w:color="auto" w:fill="E6E6E6"/>
          <w:vAlign w:val="center"/>
        </w:tcPr>
        <w:p>
          <w:pPr>
            <w:pStyle w:val="ad"/>
            <w:rPr>
              <w:rtl/>
            </w:rPr>
          </w:pPr>
          <w:r>
            <w:rPr>
              <w:rFonts w:hint="cs"/>
              <w:rtl/>
            </w:rPr>
            <w:t xml:space="preserve">פרק ראשי: </w:t>
          </w:r>
          <w:r>
            <w:rPr>
              <w:rtl/>
            </w:rPr>
            <w:t>התקשרויות ורכישות</w:t>
          </w:r>
        </w:p>
      </w:tc>
      <w:tc>
        <w:tcPr>
          <w:tcW w:w="4204" w:type="dxa"/>
          <w:tcBorders>
            <w:top w:val="nil"/>
            <w:left w:val="nil"/>
            <w:bottom w:val="single" w:sz="4" w:space="0" w:color="auto"/>
            <w:right w:val="nil"/>
          </w:tcBorders>
          <w:shd w:val="clear" w:color="auto" w:fill="E6E6E6"/>
          <w:vAlign w:val="center"/>
        </w:tcPr>
        <w:p>
          <w:pPr>
            <w:pStyle w:val="ad"/>
          </w:pPr>
          <w:r>
            <w:rPr>
              <w:rFonts w:hint="cs"/>
              <w:rtl/>
            </w:rPr>
            <w:t>מספר הוראה: 7.8.2</w:t>
          </w:r>
        </w:p>
      </w:tc>
    </w:tr>
    <w:tr>
      <w:trPr>
        <w:trHeight w:val="460"/>
      </w:trPr>
      <w:tc>
        <w:tcPr>
          <w:tcW w:w="4710" w:type="dxa"/>
          <w:tcBorders>
            <w:top w:val="single" w:sz="4" w:space="0" w:color="auto"/>
            <w:left w:val="nil"/>
            <w:bottom w:val="single" w:sz="4" w:space="0" w:color="auto"/>
            <w:right w:val="nil"/>
          </w:tcBorders>
          <w:shd w:val="clear" w:color="auto" w:fill="E6E6E6"/>
          <w:vAlign w:val="center"/>
        </w:tcPr>
        <w:p>
          <w:pPr>
            <w:pStyle w:val="ad"/>
            <w:rPr>
              <w:rtl/>
            </w:rPr>
          </w:pPr>
          <w:r>
            <w:rPr>
              <w:rFonts w:hint="cs"/>
              <w:rtl/>
            </w:rPr>
            <w:t>פרק משני: פטור ממכרז</w:t>
          </w:r>
        </w:p>
      </w:tc>
      <w:tc>
        <w:tcPr>
          <w:tcW w:w="4204" w:type="dxa"/>
          <w:tcBorders>
            <w:top w:val="single" w:sz="4" w:space="0" w:color="auto"/>
            <w:left w:val="nil"/>
            <w:bottom w:val="single" w:sz="4" w:space="0" w:color="auto"/>
            <w:right w:val="nil"/>
          </w:tcBorders>
          <w:shd w:val="clear" w:color="auto" w:fill="E6E6E6"/>
          <w:vAlign w:val="center"/>
        </w:tcPr>
        <w:p>
          <w:pPr>
            <w:pStyle w:val="ad"/>
            <w:rPr>
              <w:rtl/>
            </w:rPr>
          </w:pPr>
          <w:r>
            <w:rPr>
              <w:rFonts w:hint="cs"/>
              <w:rtl/>
            </w:rPr>
            <w:t>מספר טופס: ט. 7.8.2.1</w:t>
          </w:r>
        </w:p>
      </w:tc>
    </w:tr>
  </w:tbl>
  <w:p>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pPr>
      <w:pStyle w:val="a6"/>
      <w:rPr>
        <w:sz w:val="20"/>
        <w:szCs w:val="20"/>
        <w:rtl/>
      </w:rPr>
    </w:pPr>
  </w:p>
  <w:p>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trPr>
        <w:trHeight w:hRule="exact" w:val="719"/>
        <w:jc w:val="center"/>
      </w:trPr>
      <w:tc>
        <w:tcPr>
          <w:tcW w:w="9072" w:type="dxa"/>
          <w:gridSpan w:val="2"/>
          <w:tcBorders>
            <w:top w:val="nil"/>
            <w:bottom w:val="nil"/>
          </w:tcBorders>
          <w:shd w:val="clear" w:color="auto" w:fill="1B3461"/>
          <w:vAlign w:val="center"/>
        </w:tcPr>
        <w:p>
          <w:pPr>
            <w:pStyle w:val="ac"/>
            <w:rPr>
              <w:rtl/>
            </w:rPr>
          </w:pPr>
          <w:r>
            <w:rPr>
              <w:rtl/>
            </w:rPr>
            <w:t xml:space="preserve">שם </w:t>
          </w:r>
          <w:r>
            <w:rPr>
              <w:rFonts w:hint="cs"/>
              <w:rtl/>
            </w:rPr>
            <w:t>הטופס:</w:t>
          </w:r>
          <w:r>
            <w:rPr>
              <w:rFonts w:ascii="Times New Roman" w:hAnsi="Times New Roman" w:cs="FrankRuehl" w:hint="cs"/>
              <w:color w:val="auto"/>
              <w:sz w:val="24"/>
              <w:szCs w:val="26"/>
              <w:rtl/>
            </w:rPr>
            <w:t xml:space="preserve"> </w:t>
          </w:r>
          <w:r>
            <w:rPr>
              <w:rFonts w:hint="cs"/>
              <w:b w:val="0"/>
              <w:i/>
              <w:rtl/>
            </w:rPr>
            <w:t>חוות דעת מקצועית במסגרת כוונה להתקשר עם ספק יחיד</w:t>
          </w:r>
          <w:r>
            <w:rPr>
              <w:rFonts w:hint="cs"/>
              <w:sz w:val="24"/>
              <w:szCs w:val="24"/>
              <w:rtl/>
            </w:rPr>
            <w:t>/</w:t>
          </w:r>
          <w:r>
            <w:rPr>
              <w:rFonts w:hint="cs"/>
              <w:rtl/>
            </w:rPr>
            <w:t>ספק חוץ</w:t>
          </w:r>
        </w:p>
      </w:tc>
    </w:tr>
    <w:tr>
      <w:trPr>
        <w:trHeight w:val="460"/>
        <w:jc w:val="center"/>
      </w:trPr>
      <w:tc>
        <w:tcPr>
          <w:tcW w:w="4536" w:type="dxa"/>
          <w:tcBorders>
            <w:top w:val="nil"/>
            <w:left w:val="nil"/>
            <w:bottom w:val="single" w:sz="4" w:space="0" w:color="auto"/>
            <w:right w:val="nil"/>
          </w:tcBorders>
          <w:shd w:val="clear" w:color="auto" w:fill="E6E6E6"/>
          <w:vAlign w:val="center"/>
        </w:tcPr>
        <w:p>
          <w:pPr>
            <w:pStyle w:val="ad"/>
            <w:rPr>
              <w:rtl/>
            </w:rPr>
          </w:pPr>
          <w:r>
            <w:rPr>
              <w:rFonts w:hint="cs"/>
              <w:rtl/>
            </w:rPr>
            <w:t xml:space="preserve">פרק ראשי: </w:t>
          </w:r>
          <w:r>
            <w:rPr>
              <w:rtl/>
            </w:rPr>
            <w:t>התקשרויות ורכישות</w:t>
          </w:r>
        </w:p>
      </w:tc>
      <w:tc>
        <w:tcPr>
          <w:tcW w:w="4536" w:type="dxa"/>
          <w:tcBorders>
            <w:top w:val="nil"/>
            <w:left w:val="nil"/>
            <w:bottom w:val="single" w:sz="4" w:space="0" w:color="auto"/>
            <w:right w:val="nil"/>
          </w:tcBorders>
          <w:shd w:val="clear" w:color="auto" w:fill="E6E6E6"/>
          <w:vAlign w:val="center"/>
        </w:tcPr>
        <w:p>
          <w:pPr>
            <w:pStyle w:val="ad"/>
          </w:pPr>
          <w:r>
            <w:rPr>
              <w:rFonts w:hint="cs"/>
              <w:rtl/>
            </w:rPr>
            <w:t>מספר הוראה: 7.8.2</w:t>
          </w:r>
        </w:p>
      </w:tc>
    </w:tr>
    <w:tr>
      <w:trPr>
        <w:trHeight w:val="460"/>
        <w:jc w:val="center"/>
      </w:trPr>
      <w:tc>
        <w:tcPr>
          <w:tcW w:w="4536" w:type="dxa"/>
          <w:tcBorders>
            <w:top w:val="single" w:sz="4" w:space="0" w:color="auto"/>
            <w:left w:val="nil"/>
            <w:bottom w:val="single" w:sz="4" w:space="0" w:color="auto"/>
            <w:right w:val="nil"/>
          </w:tcBorders>
          <w:shd w:val="clear" w:color="auto" w:fill="E6E6E6"/>
          <w:vAlign w:val="center"/>
        </w:tcPr>
        <w:p>
          <w:pPr>
            <w:pStyle w:val="ad"/>
            <w:rPr>
              <w:rtl/>
            </w:rPr>
          </w:pPr>
          <w:r>
            <w:rPr>
              <w:rFonts w:hint="cs"/>
              <w:rtl/>
            </w:rPr>
            <w:t>פרק משני: פטור ממכרז</w:t>
          </w:r>
        </w:p>
      </w:tc>
      <w:tc>
        <w:tcPr>
          <w:tcW w:w="4536" w:type="dxa"/>
          <w:tcBorders>
            <w:top w:val="single" w:sz="4" w:space="0" w:color="auto"/>
            <w:left w:val="nil"/>
            <w:bottom w:val="single" w:sz="4" w:space="0" w:color="auto"/>
            <w:right w:val="nil"/>
          </w:tcBorders>
          <w:shd w:val="clear" w:color="auto" w:fill="E6E6E6"/>
          <w:vAlign w:val="center"/>
        </w:tcPr>
        <w:p>
          <w:pPr>
            <w:pStyle w:val="ad"/>
            <w:rPr>
              <w:rtl/>
            </w:rPr>
          </w:pPr>
          <w:r>
            <w:rPr>
              <w:rFonts w:hint="cs"/>
              <w:rtl/>
            </w:rPr>
            <w:t>מספר טופס: ט. 7.8.2.1</w:t>
          </w:r>
        </w:p>
      </w:tc>
    </w:tr>
  </w:tbl>
  <w:p>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AF107443-7A4D-425C-BFCF-C2727381C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pPr>
      <w:bidi/>
    </w:pPr>
    <w:rPr>
      <w:rFonts w:cs="FrankRuehl"/>
      <w:sz w:val="24"/>
      <w:szCs w:val="26"/>
      <w:lang w:eastAsia="he-IL"/>
    </w:rPr>
  </w:style>
  <w:style w:type="paragraph" w:styleId="10">
    <w:name w:val="heading 1"/>
    <w:basedOn w:val="a2"/>
    <w:next w:val="a2"/>
    <w:qFormat/>
    <w:pPr>
      <w:keepNext/>
      <w:spacing w:before="240" w:after="60"/>
      <w:outlineLvl w:val="0"/>
    </w:pPr>
    <w:rPr>
      <w:rFonts w:ascii="Arial" w:hAnsi="Arial" w:cs="Arial"/>
      <w:b/>
      <w:bCs/>
      <w:kern w:val="32"/>
      <w:sz w:val="32"/>
      <w:szCs w:val="32"/>
    </w:rPr>
  </w:style>
  <w:style w:type="paragraph" w:styleId="2">
    <w:name w:val="heading 2"/>
    <w:basedOn w:val="a2"/>
    <w:next w:val="a2"/>
    <w:qFormat/>
    <w:pPr>
      <w:keepNext/>
      <w:spacing w:before="240" w:after="60"/>
      <w:outlineLvl w:val="1"/>
    </w:pPr>
    <w:rPr>
      <w:rFonts w:ascii="Arial" w:hAnsi="Arial" w:cs="Arial"/>
      <w:b/>
      <w:bCs/>
      <w:i/>
      <w:iCs/>
      <w:sz w:val="28"/>
      <w:szCs w:val="28"/>
    </w:rPr>
  </w:style>
  <w:style w:type="paragraph" w:styleId="3">
    <w:name w:val="heading 3"/>
    <w:basedOn w:val="a2"/>
    <w:next w:val="a2"/>
    <w:qFormat/>
    <w:pPr>
      <w:keepNext/>
      <w:spacing w:before="240" w:after="60"/>
      <w:outlineLvl w:val="2"/>
    </w:pPr>
    <w:rPr>
      <w:rFonts w:ascii="Arial" w:hAnsi="Arial" w:cs="Arial"/>
      <w:b/>
      <w:bCs/>
      <w:sz w:val="26"/>
    </w:rPr>
  </w:style>
  <w:style w:type="paragraph" w:styleId="4">
    <w:name w:val="heading 4"/>
    <w:basedOn w:val="a2"/>
    <w:next w:val="a2"/>
    <w:qFormat/>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pPr>
      <w:tabs>
        <w:tab w:val="center" w:pos="4153"/>
        <w:tab w:val="right" w:pos="8306"/>
      </w:tabs>
    </w:pPr>
  </w:style>
  <w:style w:type="paragraph" w:styleId="a7">
    <w:name w:val="footer"/>
    <w:basedOn w:val="a2"/>
    <w:semiHidden/>
    <w:pPr>
      <w:tabs>
        <w:tab w:val="center" w:pos="4153"/>
        <w:tab w:val="right" w:pos="8306"/>
      </w:tabs>
    </w:pPr>
  </w:style>
  <w:style w:type="table" w:styleId="a8">
    <w:name w:val="Table Grid"/>
    <w:aliases w:val="טקסט טבלה תחתונה"/>
    <w:basedOn w:val="a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pPr>
      <w:numPr>
        <w:ilvl w:val="1"/>
        <w:numId w:val="1"/>
      </w:numPr>
      <w:spacing w:line="360" w:lineRule="auto"/>
      <w:jc w:val="both"/>
    </w:pPr>
    <w:rPr>
      <w:rFonts w:ascii="Arial" w:hAnsi="Arial" w:cs="Arial"/>
      <w:sz w:val="22"/>
      <w:szCs w:val="22"/>
    </w:rPr>
  </w:style>
  <w:style w:type="paragraph" w:customStyle="1" w:styleId="a1">
    <w:name w:val="תת סעיף"/>
    <w:basedOn w:val="a2"/>
    <w:pPr>
      <w:numPr>
        <w:ilvl w:val="2"/>
        <w:numId w:val="1"/>
      </w:numPr>
      <w:spacing w:line="360" w:lineRule="auto"/>
      <w:jc w:val="both"/>
    </w:pPr>
    <w:rPr>
      <w:rFonts w:cs="Arial"/>
      <w:sz w:val="22"/>
      <w:szCs w:val="22"/>
    </w:rPr>
  </w:style>
  <w:style w:type="paragraph" w:customStyle="1" w:styleId="1">
    <w:name w:val="תת סעיף1"/>
    <w:basedOn w:val="a1"/>
    <w:pPr>
      <w:numPr>
        <w:ilvl w:val="3"/>
      </w:numPr>
    </w:pPr>
  </w:style>
  <w:style w:type="character" w:styleId="Hyperlink">
    <w:name w:val="Hyperlink"/>
    <w:rPr>
      <w:b/>
      <w:i/>
      <w:dstrike w:val="0"/>
      <w:color w:val="3464BA"/>
      <w:u w:val="dotted" w:color="3464BA"/>
      <w:vertAlign w:val="baseline"/>
    </w:rPr>
  </w:style>
  <w:style w:type="paragraph" w:customStyle="1" w:styleId="a9">
    <w:name w:val="כותרת שם נספח"/>
    <w:basedOn w:val="a2"/>
    <w:pPr>
      <w:spacing w:before="240" w:line="360" w:lineRule="auto"/>
      <w:jc w:val="both"/>
    </w:pPr>
    <w:rPr>
      <w:rFonts w:ascii="Arial" w:hAnsi="Arial" w:cs="Arial"/>
      <w:b/>
      <w:bCs/>
      <w:color w:val="1B3461"/>
      <w:sz w:val="26"/>
    </w:rPr>
  </w:style>
  <w:style w:type="paragraph" w:customStyle="1" w:styleId="aa">
    <w:name w:val="טקסט נספח"/>
    <w:basedOn w:val="a9"/>
    <w:rPr>
      <w:rFonts w:cs="David"/>
      <w:b w:val="0"/>
      <w:bCs w:val="0"/>
      <w:color w:val="auto"/>
      <w:sz w:val="22"/>
      <w:szCs w:val="22"/>
    </w:rPr>
  </w:style>
  <w:style w:type="paragraph" w:customStyle="1" w:styleId="ab">
    <w:name w:val="כותרת טבלת נספחים"/>
    <w:basedOn w:val="a2"/>
    <w:pPr>
      <w:jc w:val="center"/>
    </w:pPr>
    <w:rPr>
      <w:rFonts w:ascii="Arial" w:hAnsi="Arial" w:cs="Arial"/>
      <w:b/>
      <w:color w:val="1B3461"/>
      <w:sz w:val="28"/>
      <w:szCs w:val="22"/>
    </w:rPr>
  </w:style>
  <w:style w:type="paragraph" w:customStyle="1" w:styleId="ac">
    <w:name w:val="שם הוראה"/>
    <w:basedOn w:val="a2"/>
    <w:pPr>
      <w:jc w:val="both"/>
    </w:pPr>
    <w:rPr>
      <w:rFonts w:ascii="Arial" w:hAnsi="Arial" w:cs="Arial"/>
      <w:b/>
      <w:bCs/>
      <w:color w:val="FFFFFF"/>
      <w:sz w:val="28"/>
      <w:szCs w:val="28"/>
    </w:rPr>
  </w:style>
  <w:style w:type="paragraph" w:customStyle="1" w:styleId="ad">
    <w:name w:val="טקסט רץ טבלה עליונה"/>
    <w:basedOn w:val="a2"/>
    <w:pPr>
      <w:jc w:val="both"/>
    </w:pPr>
    <w:rPr>
      <w:rFonts w:ascii="Arial" w:hAnsi="Arial" w:cs="Arial"/>
      <w:sz w:val="20"/>
      <w:szCs w:val="20"/>
    </w:rPr>
  </w:style>
  <w:style w:type="paragraph" w:customStyle="1" w:styleId="ae">
    <w:name w:val="טקסט סעיף מודגש"/>
    <w:basedOn w:val="a0"/>
    <w:link w:val="af"/>
    <w:rPr>
      <w:b/>
      <w:bCs/>
    </w:rPr>
  </w:style>
  <w:style w:type="character" w:customStyle="1" w:styleId="Char">
    <w:name w:val="טקסט סעיף Char"/>
    <w:link w:val="a0"/>
    <w:rPr>
      <w:rFonts w:ascii="Arial" w:hAnsi="Arial" w:cs="Arial"/>
      <w:sz w:val="22"/>
      <w:szCs w:val="22"/>
      <w:lang w:val="en-US" w:eastAsia="en-US" w:bidi="he-IL"/>
    </w:rPr>
  </w:style>
  <w:style w:type="character" w:customStyle="1" w:styleId="af">
    <w:name w:val="טקסט סעיף מודגש תו"/>
    <w:link w:val="ae"/>
    <w:rPr>
      <w:rFonts w:ascii="Arial" w:hAnsi="Arial" w:cs="Arial"/>
      <w:b/>
      <w:bCs/>
      <w:sz w:val="22"/>
      <w:szCs w:val="22"/>
      <w:lang w:val="en-US" w:eastAsia="en-US" w:bidi="he-IL"/>
    </w:rPr>
  </w:style>
  <w:style w:type="paragraph" w:customStyle="1" w:styleId="Char0">
    <w:name w:val="הדגשת צבע תו Char"/>
    <w:basedOn w:val="a0"/>
    <w:link w:val="CharChar"/>
    <w:rPr>
      <w:shd w:val="clear" w:color="auto" w:fill="DEE7F6"/>
    </w:rPr>
  </w:style>
  <w:style w:type="character" w:customStyle="1" w:styleId="CharChar">
    <w:name w:val="הדגשת צבע תו Char Char"/>
    <w:link w:val="Char0"/>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Pr>
      <w:rFonts w:ascii="Wingdings" w:hAnsi="Wingdings"/>
      <w:color w:val="5EA740"/>
      <w:position w:val="-4"/>
      <w:sz w:val="28"/>
      <w:szCs w:val="28"/>
    </w:rPr>
  </w:style>
  <w:style w:type="character" w:customStyle="1" w:styleId="af1">
    <w:name w:val="אייקון החשוב ביותר תו"/>
    <w:link w:val="af0"/>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Pr>
      <w:rFonts w:ascii="Wingdings" w:hAnsi="Wingdings"/>
      <w:color w:val="800080"/>
      <w:position w:val="-4"/>
      <w:sz w:val="28"/>
      <w:szCs w:val="28"/>
    </w:rPr>
  </w:style>
  <w:style w:type="character" w:customStyle="1" w:styleId="af3">
    <w:name w:val="אייקון רישום/דיווח תו"/>
    <w:link w:val="af2"/>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Pr>
      <w:rFonts w:ascii="Wingdings" w:hAnsi="Wingdings"/>
      <w:color w:val="36A6E8"/>
      <w:position w:val="-4"/>
      <w:sz w:val="28"/>
      <w:szCs w:val="28"/>
    </w:rPr>
  </w:style>
  <w:style w:type="character" w:customStyle="1" w:styleId="af5">
    <w:name w:val="אייקון מערכות מידע תו"/>
    <w:link w:val="af4"/>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Pr>
      <w:rFonts w:ascii="Wingdings" w:hAnsi="Wingdings"/>
      <w:color w:val="A81229"/>
      <w:position w:val="-4"/>
      <w:sz w:val="28"/>
      <w:szCs w:val="28"/>
    </w:rPr>
  </w:style>
  <w:style w:type="character" w:customStyle="1" w:styleId="CharCharChar">
    <w:name w:val="אייקון אסור לעשות תו Char Char Char"/>
    <w:link w:val="CharChar0"/>
    <w:rPr>
      <w:rFonts w:ascii="Wingdings" w:hAnsi="Wingdings" w:cs="Arial"/>
      <w:color w:val="A81229"/>
      <w:position w:val="-4"/>
      <w:sz w:val="28"/>
      <w:szCs w:val="28"/>
      <w:lang w:val="en-US" w:eastAsia="en-US" w:bidi="he-IL"/>
    </w:rPr>
  </w:style>
  <w:style w:type="paragraph" w:styleId="af6">
    <w:name w:val="footnote text"/>
    <w:basedOn w:val="a2"/>
    <w:semiHidden/>
    <w:rPr>
      <w:sz w:val="20"/>
      <w:szCs w:val="20"/>
    </w:rPr>
  </w:style>
  <w:style w:type="character" w:styleId="af7">
    <w:name w:val="footnote reference"/>
    <w:semiHidden/>
    <w:rPr>
      <w:vertAlign w:val="superscript"/>
    </w:rPr>
  </w:style>
  <w:style w:type="paragraph" w:styleId="af8">
    <w:name w:val="Balloon Text"/>
    <w:basedOn w:val="a2"/>
    <w:semiHidden/>
    <w:rPr>
      <w:rFonts w:ascii="Tahoma" w:hAnsi="Tahoma" w:cs="Tahoma"/>
      <w:sz w:val="16"/>
      <w:szCs w:val="16"/>
    </w:rPr>
  </w:style>
  <w:style w:type="paragraph" w:customStyle="1" w:styleId="Para6">
    <w:name w:val="Para6"/>
    <w:basedOn w:val="a2"/>
    <w:pPr>
      <w:overflowPunct w:val="0"/>
      <w:autoSpaceDE w:val="0"/>
      <w:autoSpaceDN w:val="0"/>
      <w:adjustRightInd w:val="0"/>
      <w:ind w:left="3629"/>
      <w:jc w:val="both"/>
      <w:textAlignment w:val="baseline"/>
    </w:pPr>
  </w:style>
  <w:style w:type="paragraph" w:styleId="af9">
    <w:name w:val="Plain Text"/>
    <w:basedOn w:val="a2"/>
    <w:rPr>
      <w:rFonts w:ascii="Courier New" w:hAnsi="Courier New" w:cs="Courier New"/>
      <w:sz w:val="20"/>
      <w:szCs w:val="20"/>
    </w:rPr>
  </w:style>
  <w:style w:type="paragraph" w:styleId="afa">
    <w:name w:val="endnote text"/>
    <w:basedOn w:val="a2"/>
    <w:semiHidden/>
    <w:rPr>
      <w:sz w:val="20"/>
      <w:szCs w:val="20"/>
    </w:rPr>
  </w:style>
  <w:style w:type="character" w:styleId="afb">
    <w:name w:val="endnote reference"/>
    <w:semiHidden/>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9608742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5642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908502-4F2D-45F6-B465-F6C5DC3B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415</Words>
  <Characters>2079</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עופר יעקב</cp:lastModifiedBy>
  <cp:revision>2</cp:revision>
  <cp:lastPrinted>2020-10-29T11:12:00Z</cp:lastPrinted>
  <dcterms:created xsi:type="dcterms:W3CDTF">2020-11-23T12:19:00Z</dcterms:created>
  <dcterms:modified xsi:type="dcterms:W3CDTF">2020-11-23T12:23:00Z</dcterms:modified>
</cp:coreProperties>
</file>